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30714" w:rsidRPr="00EC14B5" w:rsidP="00D30714">
      <w:pPr>
        <w:jc w:val="right"/>
        <w:rPr>
          <w:b/>
          <w:sz w:val="28"/>
          <w:szCs w:val="28"/>
          <w:lang w:eastAsia="ru-RU"/>
        </w:rPr>
      </w:pPr>
      <w:r w:rsidRPr="00EC14B5">
        <w:rPr>
          <w:b/>
          <w:sz w:val="28"/>
          <w:szCs w:val="28"/>
          <w:lang w:eastAsia="ru-RU"/>
        </w:rPr>
        <w:t>Дело №05-0</w:t>
      </w:r>
      <w:r w:rsidRPr="00EC14B5">
        <w:rPr>
          <w:b/>
          <w:sz w:val="28"/>
          <w:szCs w:val="28"/>
          <w:lang w:eastAsia="ru-RU"/>
        </w:rPr>
        <w:t>321</w:t>
      </w:r>
      <w:r w:rsidRPr="00EC14B5">
        <w:rPr>
          <w:b/>
          <w:sz w:val="28"/>
          <w:szCs w:val="28"/>
          <w:lang w:eastAsia="ru-RU"/>
        </w:rPr>
        <w:t>/16/2017</w:t>
      </w:r>
    </w:p>
    <w:p w:rsidR="00D30714" w:rsidRPr="00EC14B5" w:rsidP="00D30714">
      <w:pPr>
        <w:rPr>
          <w:sz w:val="28"/>
          <w:szCs w:val="28"/>
          <w:lang w:eastAsia="ru-RU"/>
        </w:rPr>
      </w:pPr>
    </w:p>
    <w:p w:rsidR="00D30714" w:rsidRPr="00EC14B5" w:rsidP="00D30714">
      <w:pPr>
        <w:ind w:right="-144"/>
        <w:jc w:val="right"/>
        <w:rPr>
          <w:rFonts w:eastAsia="Times New Roman"/>
          <w:b/>
          <w:sz w:val="28"/>
          <w:szCs w:val="28"/>
        </w:rPr>
      </w:pPr>
    </w:p>
    <w:p w:rsidR="00D30714" w:rsidRPr="00EC14B5" w:rsidP="00D30714">
      <w:pPr>
        <w:ind w:right="-144"/>
        <w:jc w:val="center"/>
        <w:rPr>
          <w:rFonts w:eastAsia="Times New Roman"/>
          <w:b/>
          <w:sz w:val="28"/>
          <w:szCs w:val="28"/>
        </w:rPr>
      </w:pPr>
      <w:r w:rsidRPr="00EC14B5">
        <w:rPr>
          <w:rFonts w:eastAsia="Times New Roman"/>
          <w:b/>
          <w:sz w:val="28"/>
          <w:szCs w:val="28"/>
        </w:rPr>
        <w:t>ПОСТАНОВЛЕНИЕ</w:t>
      </w:r>
    </w:p>
    <w:p w:rsidR="00D30714" w:rsidRPr="00EC14B5" w:rsidP="00D30714">
      <w:pPr>
        <w:ind w:right="-144"/>
        <w:rPr>
          <w:rFonts w:eastAsia="Times New Roman"/>
          <w:sz w:val="28"/>
          <w:szCs w:val="28"/>
        </w:rPr>
      </w:pPr>
      <w:r w:rsidRPr="00EC14B5">
        <w:rPr>
          <w:rFonts w:eastAsia="Times New Roman"/>
          <w:sz w:val="28"/>
          <w:szCs w:val="28"/>
        </w:rPr>
        <w:t xml:space="preserve">14 августа  2017 года    </w:t>
      </w:r>
      <w:r w:rsidRPr="00EC14B5">
        <w:rPr>
          <w:rFonts w:eastAsia="Times New Roman"/>
          <w:sz w:val="28"/>
          <w:szCs w:val="28"/>
        </w:rPr>
        <w:tab/>
      </w:r>
      <w:r w:rsidRPr="00EC14B5">
        <w:rPr>
          <w:rFonts w:eastAsia="Times New Roman"/>
          <w:sz w:val="28"/>
          <w:szCs w:val="28"/>
        </w:rPr>
        <w:tab/>
        <w:t xml:space="preserve">                                            г. Симферополь</w:t>
      </w:r>
    </w:p>
    <w:p w:rsidR="00D30714" w:rsidRPr="00EC14B5" w:rsidP="00D30714">
      <w:pPr>
        <w:ind w:right="-144"/>
        <w:rPr>
          <w:rFonts w:eastAsia="Times New Roman"/>
          <w:sz w:val="28"/>
          <w:szCs w:val="28"/>
        </w:rPr>
      </w:pPr>
    </w:p>
    <w:p w:rsidR="00D30714" w:rsidRPr="00EC14B5" w:rsidP="00D30714">
      <w:pPr>
        <w:ind w:right="-144" w:firstLine="708"/>
        <w:rPr>
          <w:rFonts w:eastAsia="Times New Roman"/>
          <w:sz w:val="28"/>
          <w:szCs w:val="28"/>
        </w:rPr>
      </w:pPr>
      <w:r w:rsidRPr="00EC14B5">
        <w:rPr>
          <w:sz w:val="28"/>
          <w:szCs w:val="28"/>
        </w:rPr>
        <w:t>Мировой судья судебного участка №16 Центрального судебног</w:t>
      </w:r>
      <w:r w:rsidRPr="00EC14B5">
        <w:rPr>
          <w:sz w:val="28"/>
          <w:szCs w:val="28"/>
        </w:rPr>
        <w:t xml:space="preserve">о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14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14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EC14B5">
        <w:rPr>
          <w:sz w:val="28"/>
          <w:szCs w:val="28"/>
        </w:rPr>
        <w:t xml:space="preserve"> района города Симферополь (Центрального районного городского округа Симферополь) Республики Крым Чепиль О.</w:t>
      </w:r>
      <w:r w:rsidRPr="00EC14B5">
        <w:rPr>
          <w:sz w:val="28"/>
          <w:szCs w:val="28"/>
        </w:rPr>
        <w:t>А.</w:t>
      </w:r>
      <w:r w:rsidRPr="00EC14B5">
        <w:rPr>
          <w:rFonts w:eastAsia="Times New Roman"/>
          <w:sz w:val="28"/>
          <w:szCs w:val="28"/>
        </w:rPr>
        <w:t>,</w:t>
      </w:r>
      <w:r w:rsidRPr="00EC14B5">
        <w:rPr>
          <w:rFonts w:eastAsia="Times New Roman"/>
          <w:b/>
          <w:i/>
          <w:sz w:val="28"/>
          <w:szCs w:val="28"/>
        </w:rPr>
        <w:t xml:space="preserve"> </w:t>
      </w:r>
      <w:r w:rsidRPr="00EC14B5">
        <w:rPr>
          <w:rFonts w:eastAsia="Times New Roman"/>
          <w:sz w:val="28"/>
          <w:szCs w:val="28"/>
        </w:rPr>
        <w:t xml:space="preserve">рассмотрев в </w:t>
      </w:r>
      <w:r w:rsidRPr="00EC14B5">
        <w:rPr>
          <w:bCs/>
          <w:color w:val="000000"/>
          <w:sz w:val="28"/>
          <w:szCs w:val="28"/>
        </w:rPr>
        <w:t xml:space="preserve">помещении мировых судей </w:t>
      </w:r>
      <w:r w:rsidRPr="00EC14B5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EC14B5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C14B5">
        <w:rPr>
          <w:sz w:val="28"/>
          <w:szCs w:val="28"/>
        </w:rPr>
        <w:t>дело об административном правонарушении</w:t>
      </w:r>
      <w:r w:rsidRPr="00EC14B5">
        <w:rPr>
          <w:rFonts w:eastAsia="Times New Roman"/>
          <w:sz w:val="28"/>
          <w:szCs w:val="28"/>
        </w:rPr>
        <w:t xml:space="preserve"> в отношении:</w:t>
      </w:r>
    </w:p>
    <w:p w:rsidR="00D30714" w:rsidRPr="00EC14B5" w:rsidP="00D30714">
      <w:pPr>
        <w:ind w:left="3408" w:right="-144"/>
        <w:rPr>
          <w:sz w:val="28"/>
          <w:szCs w:val="28"/>
        </w:rPr>
      </w:pPr>
    </w:p>
    <w:p w:rsidR="00D30714" w:rsidRPr="00EC14B5" w:rsidP="00D30714">
      <w:pPr>
        <w:ind w:left="3408" w:right="-144"/>
        <w:rPr>
          <w:rFonts w:eastAsia="Times New Roman"/>
          <w:sz w:val="28"/>
          <w:szCs w:val="28"/>
        </w:rPr>
      </w:pPr>
      <w:r w:rsidRPr="00EC14B5">
        <w:rPr>
          <w:sz w:val="28"/>
          <w:szCs w:val="28"/>
        </w:rPr>
        <w:t>г</w:t>
      </w:r>
      <w:r w:rsidRPr="00EC14B5">
        <w:rPr>
          <w:sz w:val="28"/>
          <w:szCs w:val="28"/>
        </w:rPr>
        <w:t>лавного специалиста по технологической методологии отдел</w:t>
      </w:r>
      <w:r w:rsidRPr="00EC14B5">
        <w:rPr>
          <w:sz w:val="28"/>
          <w:szCs w:val="28"/>
        </w:rPr>
        <w:t xml:space="preserve">а по производственным процессам Департамента по операционному управлению </w:t>
      </w:r>
      <w:r w:rsidRPr="00EC14B5">
        <w:rPr>
          <w:sz w:val="28"/>
          <w:szCs w:val="28"/>
        </w:rPr>
        <w:t>Федерального государственного унитарного  предприятия «Почта Крыма» -</w:t>
      </w:r>
      <w:r w:rsidRPr="00EC14B5">
        <w:rPr>
          <w:b/>
          <w:sz w:val="28"/>
          <w:szCs w:val="28"/>
        </w:rPr>
        <w:t xml:space="preserve"> </w:t>
      </w:r>
      <w:r w:rsidRPr="00EC14B5">
        <w:rPr>
          <w:sz w:val="28"/>
          <w:szCs w:val="28"/>
        </w:rPr>
        <w:t>Кениг Натальи Александровны</w:t>
      </w:r>
      <w:r w:rsidRPr="00EC14B5">
        <w:rPr>
          <w:rFonts w:eastAsia="Times New Roman"/>
          <w:sz w:val="28"/>
          <w:szCs w:val="28"/>
        </w:rPr>
        <w:t>,</w:t>
      </w:r>
      <w:r w:rsidRPr="00EC14B5">
        <w:rPr>
          <w:rFonts w:eastAsia="Times New Roman"/>
          <w:b/>
          <w:sz w:val="28"/>
          <w:szCs w:val="28"/>
        </w:rPr>
        <w:t xml:space="preserve"> </w:t>
      </w:r>
      <w:r w:rsidRPr="00764C99">
        <w:rPr>
          <w:rFonts w:eastAsia="Times New Roman"/>
          <w:sz w:val="28"/>
          <w:szCs w:val="28"/>
        </w:rPr>
        <w:t>«данные изъяты»</w:t>
      </w:r>
      <w:r w:rsidRPr="00EC14B5">
        <w:rPr>
          <w:rFonts w:eastAsia="Times New Roman"/>
          <w:sz w:val="28"/>
          <w:szCs w:val="28"/>
        </w:rPr>
        <w:t>,</w:t>
      </w:r>
    </w:p>
    <w:p w:rsidR="00D30714" w:rsidRPr="00EC14B5" w:rsidP="00D30714">
      <w:pPr>
        <w:ind w:left="3408" w:right="-144"/>
        <w:rPr>
          <w:rFonts w:eastAsia="Times New Roman"/>
          <w:sz w:val="28"/>
          <w:szCs w:val="28"/>
        </w:rPr>
      </w:pPr>
    </w:p>
    <w:p w:rsidR="00D30714" w:rsidRPr="00EC14B5" w:rsidP="00D30714">
      <w:pPr>
        <w:ind w:right="-144"/>
        <w:rPr>
          <w:rFonts w:eastAsia="Times New Roman"/>
          <w:sz w:val="28"/>
          <w:szCs w:val="28"/>
        </w:rPr>
      </w:pPr>
      <w:r w:rsidRPr="00EC14B5">
        <w:rPr>
          <w:rFonts w:eastAsia="Times New Roman"/>
          <w:sz w:val="28"/>
          <w:szCs w:val="28"/>
        </w:rPr>
        <w:t xml:space="preserve">            по ч.3 ст.14.1</w:t>
      </w:r>
      <w:r w:rsidRPr="00EC14B5">
        <w:rPr>
          <w:rFonts w:eastAsia="Times New Roman"/>
          <w:i/>
          <w:sz w:val="28"/>
          <w:szCs w:val="28"/>
        </w:rPr>
        <w:t xml:space="preserve"> </w:t>
      </w:r>
      <w:r w:rsidRPr="00EC14B5">
        <w:rPr>
          <w:rFonts w:eastAsia="Times New Roman"/>
          <w:sz w:val="28"/>
          <w:szCs w:val="28"/>
        </w:rPr>
        <w:t>КоАП РФ,</w:t>
      </w:r>
    </w:p>
    <w:p w:rsidR="00D30714" w:rsidRPr="00EC14B5" w:rsidP="00D30714">
      <w:pPr>
        <w:ind w:right="-144"/>
        <w:rPr>
          <w:rFonts w:eastAsia="Times New Roman"/>
          <w:sz w:val="28"/>
          <w:szCs w:val="28"/>
        </w:rPr>
      </w:pPr>
    </w:p>
    <w:p w:rsidR="00D30714" w:rsidRPr="00EC14B5" w:rsidP="00D30714">
      <w:pPr>
        <w:ind w:right="-144"/>
        <w:jc w:val="center"/>
        <w:rPr>
          <w:rFonts w:eastAsia="Times New Roman"/>
          <w:b/>
          <w:sz w:val="28"/>
          <w:szCs w:val="28"/>
        </w:rPr>
      </w:pPr>
      <w:r w:rsidRPr="00EC14B5">
        <w:rPr>
          <w:rFonts w:eastAsia="Times New Roman"/>
          <w:b/>
          <w:sz w:val="28"/>
          <w:szCs w:val="28"/>
        </w:rPr>
        <w:t>УСТАНОВИЛ:</w:t>
      </w:r>
    </w:p>
    <w:p w:rsidR="00F84E56" w:rsidRPr="00EC14B5" w:rsidP="00C12B20">
      <w:pPr>
        <w:ind w:right="-142" w:firstLine="567"/>
        <w:rPr>
          <w:sz w:val="28"/>
          <w:szCs w:val="28"/>
        </w:rPr>
      </w:pPr>
      <w:r w:rsidRPr="00EC14B5">
        <w:rPr>
          <w:rFonts w:eastAsia="Times New Roman"/>
          <w:sz w:val="28"/>
          <w:szCs w:val="28"/>
        </w:rPr>
        <w:t xml:space="preserve">Должностное лицо </w:t>
      </w:r>
      <w:r w:rsidRPr="00EC14B5">
        <w:rPr>
          <w:rFonts w:eastAsia="Times New Roman"/>
          <w:sz w:val="28"/>
          <w:szCs w:val="28"/>
        </w:rPr>
        <w:t>Кениг Н.А.</w:t>
      </w:r>
      <w:r w:rsidRPr="00EC14B5">
        <w:rPr>
          <w:rFonts w:eastAsia="Times New Roman"/>
          <w:sz w:val="28"/>
          <w:szCs w:val="28"/>
        </w:rPr>
        <w:t>,</w:t>
      </w:r>
      <w:r w:rsidRPr="00EC14B5">
        <w:rPr>
          <w:rFonts w:eastAsia="Times New Roman"/>
          <w:b/>
          <w:sz w:val="28"/>
          <w:szCs w:val="28"/>
        </w:rPr>
        <w:t xml:space="preserve"> </w:t>
      </w:r>
      <w:r w:rsidRPr="00EC14B5">
        <w:rPr>
          <w:rFonts w:eastAsia="Times New Roman"/>
          <w:sz w:val="28"/>
          <w:szCs w:val="28"/>
        </w:rPr>
        <w:t xml:space="preserve">являясь </w:t>
      </w:r>
      <w:r w:rsidRPr="00EC14B5">
        <w:rPr>
          <w:sz w:val="28"/>
          <w:szCs w:val="28"/>
        </w:rPr>
        <w:t>главным спец</w:t>
      </w:r>
      <w:r w:rsidRPr="00EC14B5">
        <w:rPr>
          <w:sz w:val="28"/>
          <w:szCs w:val="28"/>
        </w:rPr>
        <w:t>иалистом по технологической методологии отдела по производственным процессам Департамента по операционному управлению Федерального государственного унитарного  предприятия «Почта Крыма»</w:t>
      </w:r>
      <w:r w:rsidRPr="00EC14B5">
        <w:rPr>
          <w:rFonts w:eastAsia="Times New Roman"/>
          <w:sz w:val="28"/>
          <w:szCs w:val="28"/>
        </w:rPr>
        <w:t xml:space="preserve">, </w:t>
      </w:r>
      <w:r w:rsidRPr="00764C99">
        <w:rPr>
          <w:rFonts w:eastAsia="Times New Roman"/>
          <w:sz w:val="28"/>
          <w:szCs w:val="28"/>
        </w:rPr>
        <w:t>«данные изъяты»</w:t>
      </w:r>
      <w:r w:rsidRPr="00EC14B5">
        <w:rPr>
          <w:rFonts w:eastAsia="Times New Roman"/>
          <w:sz w:val="28"/>
          <w:szCs w:val="28"/>
        </w:rPr>
        <w:t xml:space="preserve">,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допустил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а при оказании услуг почтовой связи невыполнение требований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п.п. «а», «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п.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Нормативов частоты сбора из почтовых ящиков, обмена, перевозки и доставки письменной корреспонденции, а также контрольных сроков пересылки письменной корреспонденции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утвержденных Постановлением Правительства Российской Федерации от 24.03.2006 г. № 160,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выразившееся в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не обеспечении надлежащего контроля по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соблюдени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установленных сроков выемки письменной корреспонденции из почтовых ящиков,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чем совершила административ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ное правонарушение, предусмотренное ч. 3 ст. </w:t>
      </w:r>
      <w:r w:rsidRPr="00EC14B5">
        <w:rPr>
          <w:sz w:val="28"/>
          <w:szCs w:val="28"/>
        </w:rPr>
        <w:t>14.1 КоАП РФ.</w:t>
      </w:r>
    </w:p>
    <w:p w:rsidR="00F84E56" w:rsidRPr="00EC14B5" w:rsidP="00C12B20">
      <w:pPr>
        <w:ind w:right="-142" w:firstLine="567"/>
        <w:rPr>
          <w:rFonts w:eastAsia="Times New Roman"/>
          <w:color w:val="000000"/>
          <w:sz w:val="28"/>
          <w:szCs w:val="28"/>
          <w:lang w:eastAsia="ru-RU"/>
        </w:rPr>
      </w:pP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Кениг Н.А. в судебное заседание не явилась,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извещена 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надлежащим образом, направила письменные пояснения, согласно которых указывает, что нарушения были допущены 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>по вине обособленн</w:t>
      </w:r>
      <w:r>
        <w:rPr>
          <w:rFonts w:eastAsia="Times New Roman"/>
          <w:color w:val="000000"/>
          <w:sz w:val="28"/>
          <w:szCs w:val="28"/>
          <w:lang w:eastAsia="ru-RU"/>
        </w:rPr>
        <w:t>ых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 структурн</w:t>
      </w:r>
      <w:r>
        <w:rPr>
          <w:rFonts w:eastAsia="Times New Roman"/>
          <w:color w:val="000000"/>
          <w:sz w:val="28"/>
          <w:szCs w:val="28"/>
          <w:lang w:eastAsia="ru-RU"/>
        </w:rPr>
        <w:t>ых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 подразделени</w:t>
      </w:r>
      <w:r>
        <w:rPr>
          <w:rFonts w:eastAsia="Times New Roman"/>
          <w:color w:val="000000"/>
          <w:sz w:val="28"/>
          <w:szCs w:val="28"/>
          <w:lang w:eastAsia="ru-RU"/>
        </w:rPr>
        <w:t>й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 ФГУП «Почта Крыма» 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(Симферопольский, Севастопольский, Ялтинский, Феодосийский, Керченский, 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>Евпаторийский почтамты)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. В содеянном раскаивается, просит </w:t>
      </w:r>
      <w:r>
        <w:rPr>
          <w:rFonts w:eastAsia="Times New Roman"/>
          <w:color w:val="000000"/>
          <w:sz w:val="28"/>
          <w:szCs w:val="28"/>
          <w:lang w:eastAsia="ru-RU"/>
        </w:rPr>
        <w:t>назначить наказание в виде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 предупреждени</w:t>
      </w:r>
      <w:r>
        <w:rPr>
          <w:rFonts w:eastAsia="Times New Roman"/>
          <w:color w:val="000000"/>
          <w:sz w:val="28"/>
          <w:szCs w:val="28"/>
          <w:lang w:eastAsia="ru-RU"/>
        </w:rPr>
        <w:t>я</w:t>
      </w:r>
      <w:r w:rsidRPr="00EC14B5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FE5BF4" w:rsidRPr="00FE5BF4" w:rsidP="00C12B20">
      <w:pPr>
        <w:autoSpaceDE w:val="0"/>
        <w:autoSpaceDN w:val="0"/>
        <w:adjustRightInd w:val="0"/>
        <w:ind w:firstLine="567"/>
        <w:rPr>
          <w:rFonts w:eastAsiaTheme="minorHAnsi"/>
          <w:bCs/>
          <w:sz w:val="28"/>
          <w:szCs w:val="28"/>
        </w:rPr>
      </w:pPr>
      <w:r>
        <w:fldChar w:fldCharType="begin"/>
      </w:r>
      <w:r>
        <w:instrText xml:space="preserve"> HYPERLINK "consultantplus://offline/ref=F5BB6393AD8A2DA3C7F28F44E0D942C18645AE554F030D7C825FC2527A86FFE324DFFC511DE7iDu8M" </w:instrText>
      </w:r>
      <w:r>
        <w:fldChar w:fldCharType="separate"/>
      </w:r>
      <w:r w:rsidRPr="00FE5BF4">
        <w:rPr>
          <w:rFonts w:eastAsiaTheme="minorHAnsi"/>
          <w:bCs/>
          <w:sz w:val="28"/>
          <w:szCs w:val="28"/>
        </w:rPr>
        <w:t>Частью 3 статьи 14.1</w:t>
      </w:r>
      <w:r>
        <w:fldChar w:fldCharType="end"/>
      </w:r>
      <w:r w:rsidRPr="00FE5BF4">
        <w:rPr>
          <w:rFonts w:eastAsiaTheme="minorHAnsi"/>
          <w:bCs/>
          <w:sz w:val="28"/>
          <w:szCs w:val="28"/>
        </w:rPr>
        <w:t xml:space="preserve"> КоАП РФ установлена административная ответственность за осуществление предпринимательской деятельности с нарушением условий, предусмотренных специальным раз</w:t>
      </w:r>
      <w:r w:rsidRPr="00FE5BF4">
        <w:rPr>
          <w:rFonts w:eastAsiaTheme="minorHAnsi"/>
          <w:bCs/>
          <w:sz w:val="28"/>
          <w:szCs w:val="28"/>
        </w:rPr>
        <w:t>решением (лицензией).</w:t>
      </w:r>
    </w:p>
    <w:p w:rsidR="00717A1F" w:rsidRPr="00EC14B5" w:rsidP="00C12B20">
      <w:pPr>
        <w:ind w:right="-142" w:firstLine="567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FE5BF4">
        <w:rPr>
          <w:rFonts w:eastAsia="Times New Roman"/>
          <w:sz w:val="28"/>
          <w:szCs w:val="28"/>
          <w:lang w:eastAsia="ru-RU"/>
        </w:rPr>
        <w:t>Согласно представленным документам</w:t>
      </w:r>
      <w:r w:rsidRPr="00FE5BF4">
        <w:rPr>
          <w:rFonts w:eastAsia="Times New Roman"/>
          <w:sz w:val="28"/>
          <w:szCs w:val="28"/>
          <w:shd w:val="clear" w:color="auto" w:fill="FFFFFF"/>
          <w:lang w:eastAsia="ru-RU"/>
        </w:rPr>
        <w:t>, ФГУП «Почта Крыма» является обладателем лицензии № 122914 от 28 августа 2014 года, выданной Федеральной службой по надзору в сфере связи, информационных технологий и массовых коммуникаций, в соответ</w:t>
      </w:r>
      <w:r w:rsidRPr="00FE5BF4">
        <w:rPr>
          <w:rFonts w:eastAsia="Times New Roman"/>
          <w:sz w:val="28"/>
          <w:szCs w:val="28"/>
          <w:shd w:val="clear" w:color="auto" w:fill="FFFFFF"/>
          <w:lang w:eastAsia="ru-RU"/>
        </w:rPr>
        <w:t>ствии с которой лицензиат обязан оказывать услу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ги связи в соответствии с правилами оказания услуг почтовой связи, утвержденными Правительством Российской Федерации.</w:t>
      </w:r>
    </w:p>
    <w:p w:rsidR="00717A1F" w:rsidRPr="00E33DCE" w:rsidP="00C12B20">
      <w:pPr>
        <w:ind w:firstLine="567"/>
        <w:rPr>
          <w:sz w:val="28"/>
          <w:szCs w:val="28"/>
        </w:rPr>
      </w:pPr>
      <w:r w:rsidRPr="00E33DCE">
        <w:rPr>
          <w:sz w:val="28"/>
          <w:szCs w:val="28"/>
          <w:shd w:val="clear" w:color="auto" w:fill="FFFFFF"/>
          <w:lang w:eastAsia="ru-RU"/>
        </w:rPr>
        <w:t>Согласно выписк</w:t>
      </w:r>
      <w:r w:rsidRPr="00E33DCE">
        <w:rPr>
          <w:sz w:val="28"/>
          <w:szCs w:val="28"/>
          <w:shd w:val="clear" w:color="auto" w:fill="FFFFFF"/>
          <w:lang w:eastAsia="ru-RU"/>
        </w:rPr>
        <w:t>е</w:t>
      </w:r>
      <w:r w:rsidRPr="00E33DCE">
        <w:rPr>
          <w:sz w:val="28"/>
          <w:szCs w:val="28"/>
          <w:shd w:val="clear" w:color="auto" w:fill="FFFFFF"/>
          <w:lang w:eastAsia="ru-RU"/>
        </w:rPr>
        <w:t xml:space="preserve"> и</w:t>
      </w:r>
      <w:r w:rsidRPr="00E33DCE">
        <w:rPr>
          <w:sz w:val="28"/>
          <w:szCs w:val="28"/>
          <w:shd w:val="clear" w:color="auto" w:fill="FFFFFF"/>
          <w:lang w:eastAsia="ru-RU"/>
        </w:rPr>
        <w:t>з приказа ФГУП «Почта Крыма» № 40</w:t>
      </w:r>
      <w:r w:rsidRPr="00E33DCE">
        <w:rPr>
          <w:sz w:val="28"/>
          <w:szCs w:val="28"/>
          <w:shd w:val="clear" w:color="auto" w:fill="FFFFFF"/>
          <w:lang w:eastAsia="ru-RU"/>
        </w:rPr>
        <w:t>-ЛС от 01.0</w:t>
      </w:r>
      <w:r w:rsidRPr="00E33DCE">
        <w:rPr>
          <w:sz w:val="28"/>
          <w:szCs w:val="28"/>
          <w:shd w:val="clear" w:color="auto" w:fill="FFFFFF"/>
          <w:lang w:eastAsia="ru-RU"/>
        </w:rPr>
        <w:t>2.2017</w:t>
      </w:r>
      <w:r w:rsidRPr="00E33DCE">
        <w:rPr>
          <w:sz w:val="28"/>
          <w:szCs w:val="28"/>
          <w:shd w:val="clear" w:color="auto" w:fill="FFFFFF"/>
          <w:lang w:eastAsia="ru-RU"/>
        </w:rPr>
        <w:t xml:space="preserve"> г. на </w:t>
      </w:r>
      <w:r w:rsidRPr="00E33DCE">
        <w:rPr>
          <w:sz w:val="28"/>
          <w:szCs w:val="28"/>
          <w:shd w:val="clear" w:color="auto" w:fill="FFFFFF"/>
          <w:lang w:eastAsia="ru-RU"/>
        </w:rPr>
        <w:t>Кениг Н.А.</w:t>
      </w:r>
      <w:r w:rsidRPr="00E33DCE">
        <w:rPr>
          <w:sz w:val="28"/>
          <w:szCs w:val="28"/>
        </w:rPr>
        <w:t xml:space="preserve"> – с 01.0</w:t>
      </w:r>
      <w:r w:rsidRPr="00E33DCE">
        <w:rPr>
          <w:sz w:val="28"/>
          <w:szCs w:val="28"/>
        </w:rPr>
        <w:t>2.2017</w:t>
      </w:r>
      <w:r w:rsidRPr="00E33DCE">
        <w:rPr>
          <w:sz w:val="28"/>
          <w:szCs w:val="28"/>
        </w:rPr>
        <w:t xml:space="preserve"> г. возложены  обязанности </w:t>
      </w:r>
      <w:r w:rsidRPr="00E33DCE">
        <w:rPr>
          <w:sz w:val="28"/>
          <w:szCs w:val="28"/>
        </w:rPr>
        <w:t>главного специалиста по технологической методологии отдела по производственным процессам Департамента по операционному управлению Федерального государственного унитарного  предприятия «Почта Крыма»</w:t>
      </w:r>
      <w:r w:rsidRPr="00E33DCE">
        <w:rPr>
          <w:sz w:val="28"/>
          <w:szCs w:val="28"/>
        </w:rPr>
        <w:t>.</w:t>
      </w:r>
    </w:p>
    <w:p w:rsidR="00BC7132" w:rsidRPr="00E33DCE" w:rsidP="00C12B20">
      <w:pPr>
        <w:ind w:firstLine="567"/>
        <w:rPr>
          <w:sz w:val="28"/>
          <w:szCs w:val="28"/>
        </w:rPr>
      </w:pPr>
      <w:r w:rsidRPr="00E33DCE">
        <w:rPr>
          <w:sz w:val="28"/>
          <w:szCs w:val="28"/>
        </w:rPr>
        <w:t>Должностные обя</w:t>
      </w:r>
      <w:r w:rsidRPr="00E33DCE">
        <w:rPr>
          <w:sz w:val="28"/>
          <w:szCs w:val="28"/>
        </w:rPr>
        <w:t xml:space="preserve">занности </w:t>
      </w:r>
      <w:r w:rsidRPr="00E33DCE">
        <w:rPr>
          <w:sz w:val="28"/>
          <w:szCs w:val="28"/>
        </w:rPr>
        <w:t xml:space="preserve">главного специалиста по технологической методологии отдела по производственным процессам Департамента по операционному управлению Федерального государственного унитарного  предприятия «Почта Крыма» Кениг Н.А. </w:t>
      </w:r>
      <w:r w:rsidRPr="00E33DCE">
        <w:rPr>
          <w:sz w:val="28"/>
          <w:szCs w:val="28"/>
        </w:rPr>
        <w:t xml:space="preserve">определены </w:t>
      </w:r>
      <w:r w:rsidRPr="00E33DCE">
        <w:rPr>
          <w:sz w:val="28"/>
          <w:szCs w:val="28"/>
        </w:rPr>
        <w:t>должностной инструкцией</w:t>
      </w:r>
      <w:r w:rsidRPr="00E33DCE">
        <w:rPr>
          <w:sz w:val="28"/>
          <w:szCs w:val="28"/>
        </w:rPr>
        <w:t xml:space="preserve">, в </w:t>
      </w:r>
      <w:r w:rsidRPr="00E33DCE">
        <w:rPr>
          <w:sz w:val="28"/>
          <w:szCs w:val="28"/>
        </w:rPr>
        <w:t>соответствии с котор</w:t>
      </w:r>
      <w:r w:rsidRPr="00E33DCE">
        <w:rPr>
          <w:sz w:val="28"/>
          <w:szCs w:val="28"/>
        </w:rPr>
        <w:t>ой</w:t>
      </w:r>
      <w:r w:rsidRPr="00E33DCE">
        <w:rPr>
          <w:sz w:val="28"/>
          <w:szCs w:val="28"/>
        </w:rPr>
        <w:t>, главный специалист Отдела осуществляет сбор и анализ материалов выполнения лицензии на предоставление услуг почтовой связи, проводимых Управлением Федеральной службы по надзору в сфере связи, информационных технологий и массовых ком</w:t>
      </w:r>
      <w:r w:rsidRPr="00E33DCE">
        <w:rPr>
          <w:sz w:val="28"/>
          <w:szCs w:val="28"/>
        </w:rPr>
        <w:t xml:space="preserve">муникаций по Республике Крым  и городу Севастополь. </w:t>
      </w:r>
      <w:r w:rsidRPr="00E33DCE">
        <w:rPr>
          <w:sz w:val="28"/>
          <w:szCs w:val="28"/>
        </w:rPr>
        <w:t>Подготавливает</w:t>
      </w:r>
      <w:r w:rsidRPr="00E33DCE">
        <w:rPr>
          <w:sz w:val="28"/>
          <w:szCs w:val="28"/>
        </w:rPr>
        <w:t xml:space="preserve"> предложения для принятия мер по </w:t>
      </w:r>
      <w:r w:rsidRPr="00E33DCE">
        <w:rPr>
          <w:sz w:val="28"/>
          <w:szCs w:val="28"/>
        </w:rPr>
        <w:t>устранению</w:t>
      </w:r>
      <w:r w:rsidRPr="00E33DCE">
        <w:rPr>
          <w:sz w:val="28"/>
          <w:szCs w:val="28"/>
        </w:rPr>
        <w:t xml:space="preserve"> мер по устранению замечаний, выявленных в ходе проверок (п.3.7). </w:t>
      </w:r>
    </w:p>
    <w:p w:rsidR="00322A70" w:rsidP="00C12B20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E33DCE">
        <w:rPr>
          <w:sz w:val="28"/>
          <w:szCs w:val="28"/>
        </w:rPr>
        <w:t>Между тем</w:t>
      </w:r>
      <w:r>
        <w:rPr>
          <w:sz w:val="28"/>
          <w:szCs w:val="28"/>
        </w:rPr>
        <w:t>,</w:t>
      </w:r>
      <w:r w:rsidRPr="00E33DCE">
        <w:rPr>
          <w:sz w:val="28"/>
          <w:szCs w:val="28"/>
        </w:rPr>
        <w:t xml:space="preserve"> в ходе проведения </w:t>
      </w:r>
      <w:r w:rsidRPr="00E33DCE">
        <w:rPr>
          <w:sz w:val="28"/>
          <w:szCs w:val="28"/>
        </w:rPr>
        <w:t xml:space="preserve">систематического наблюдения </w:t>
      </w:r>
      <w:r w:rsidRPr="00E33DCE">
        <w:rPr>
          <w:sz w:val="28"/>
          <w:szCs w:val="28"/>
        </w:rPr>
        <w:t xml:space="preserve">на основании приказа </w:t>
      </w:r>
      <w:r w:rsidRPr="00E33DCE">
        <w:rPr>
          <w:sz w:val="28"/>
          <w:szCs w:val="28"/>
        </w:rPr>
        <w:t>за</w:t>
      </w:r>
      <w:r w:rsidRPr="00E33DCE">
        <w:rPr>
          <w:sz w:val="28"/>
          <w:szCs w:val="28"/>
        </w:rPr>
        <w:t xml:space="preserve">местителя руководителя Управления </w:t>
      </w:r>
      <w:r w:rsidRPr="00E33DCE">
        <w:rPr>
          <w:sz w:val="28"/>
          <w:szCs w:val="28"/>
        </w:rPr>
        <w:t xml:space="preserve">Роскомнадзора по Республике Крым и городу Севастополь от </w:t>
      </w:r>
      <w:r w:rsidRPr="00E33DCE">
        <w:rPr>
          <w:sz w:val="28"/>
          <w:szCs w:val="28"/>
        </w:rPr>
        <w:t>30.03</w:t>
      </w:r>
      <w:r w:rsidRPr="00E33DCE">
        <w:rPr>
          <w:sz w:val="28"/>
          <w:szCs w:val="28"/>
        </w:rPr>
        <w:t>.201</w:t>
      </w:r>
      <w:r w:rsidRPr="00E33DCE">
        <w:rPr>
          <w:sz w:val="28"/>
          <w:szCs w:val="28"/>
        </w:rPr>
        <w:t>7</w:t>
      </w:r>
      <w:r w:rsidRPr="00E33DCE">
        <w:rPr>
          <w:sz w:val="28"/>
          <w:szCs w:val="28"/>
        </w:rPr>
        <w:t xml:space="preserve"> г.</w:t>
      </w:r>
      <w:r w:rsidRPr="00E33DCE">
        <w:rPr>
          <w:sz w:val="28"/>
          <w:szCs w:val="28"/>
        </w:rPr>
        <w:t xml:space="preserve"> № 25-нд</w:t>
      </w:r>
      <w:r w:rsidRPr="00E33DCE">
        <w:rPr>
          <w:sz w:val="28"/>
          <w:szCs w:val="28"/>
        </w:rPr>
        <w:t>,</w:t>
      </w:r>
      <w:r w:rsidRPr="00E33DCE">
        <w:rPr>
          <w:sz w:val="28"/>
          <w:szCs w:val="28"/>
        </w:rPr>
        <w:t xml:space="preserve"> в отношении ФГУП «Почта Крыма», </w:t>
      </w:r>
      <w:r w:rsidRPr="00764C99">
        <w:rPr>
          <w:rFonts w:eastAsia="Times New Roman"/>
          <w:sz w:val="28"/>
          <w:szCs w:val="28"/>
        </w:rPr>
        <w:t>«данные изъяты»</w:t>
      </w:r>
      <w:r w:rsidRPr="00E33DCE">
        <w:rPr>
          <w:sz w:val="28"/>
          <w:szCs w:val="28"/>
        </w:rPr>
        <w:t xml:space="preserve">, выявлены нарушения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выемки письменной корреспонде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нции из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19 </w:t>
      </w:r>
      <w:r w:rsidRPr="00EC14B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почтовых ящиков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/я 187);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45);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/я 156); 11;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(п/я 133);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131);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192);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265);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165);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140);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45);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136);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2);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/я 156); 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2);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137);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(п/я 65);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294);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(п/я 291); </w:t>
      </w:r>
      <w:r w:rsidRPr="00764C99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(п/я 110).</w:t>
      </w:r>
    </w:p>
    <w:p w:rsidR="00E660C7" w:rsidRPr="00E33DCE" w:rsidP="00FE5BF4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Таким образом, как уста</w:t>
      </w:r>
      <w:r>
        <w:rPr>
          <w:rFonts w:eastAsiaTheme="minorHAnsi"/>
          <w:sz w:val="28"/>
          <w:szCs w:val="28"/>
        </w:rPr>
        <w:t>новлено при рассмотрении дела, должностным лицом</w:t>
      </w:r>
      <w:r w:rsidRPr="00E33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C14B5">
        <w:rPr>
          <w:sz w:val="28"/>
          <w:szCs w:val="28"/>
        </w:rPr>
        <w:t xml:space="preserve">главным специалистом по технологической методологии отдела по производственным процессам Департамента по операционному управлению </w:t>
      </w:r>
      <w:r>
        <w:rPr>
          <w:sz w:val="28"/>
          <w:szCs w:val="28"/>
        </w:rPr>
        <w:t>ФГУП</w:t>
      </w:r>
      <w:r w:rsidRPr="00EC14B5">
        <w:rPr>
          <w:sz w:val="28"/>
          <w:szCs w:val="28"/>
        </w:rPr>
        <w:t xml:space="preserve"> «Почта Крыма»</w:t>
      </w:r>
      <w:r>
        <w:rPr>
          <w:rFonts w:eastAsiaTheme="minorHAnsi"/>
          <w:sz w:val="28"/>
          <w:szCs w:val="28"/>
        </w:rPr>
        <w:t xml:space="preserve"> не был обеспечен </w:t>
      </w:r>
      <w:r>
        <w:rPr>
          <w:rFonts w:eastAsiaTheme="minorHAnsi"/>
          <w:sz w:val="28"/>
          <w:szCs w:val="28"/>
        </w:rPr>
        <w:t xml:space="preserve">надлежащий </w:t>
      </w:r>
      <w:r>
        <w:rPr>
          <w:rFonts w:eastAsiaTheme="minorHAnsi"/>
          <w:sz w:val="28"/>
          <w:szCs w:val="28"/>
        </w:rPr>
        <w:t xml:space="preserve">контроль над соблюдением </w:t>
      </w:r>
      <w:r>
        <w:rPr>
          <w:rFonts w:eastAsiaTheme="minorHAnsi"/>
          <w:sz w:val="28"/>
          <w:szCs w:val="28"/>
        </w:rPr>
        <w:t>нор</w:t>
      </w:r>
      <w:r>
        <w:rPr>
          <w:rFonts w:eastAsiaTheme="minorHAnsi"/>
          <w:sz w:val="28"/>
          <w:szCs w:val="28"/>
        </w:rPr>
        <w:t>мативов частоты сбора из почтовых ящиков, обмена, перевозки и доставки письменной корреспонденции, а также контрольных сроков пересылки письменной корреспонденции</w:t>
      </w:r>
      <w:r>
        <w:rPr>
          <w:rFonts w:eastAsiaTheme="minorHAnsi"/>
          <w:sz w:val="28"/>
          <w:szCs w:val="28"/>
        </w:rPr>
        <w:t xml:space="preserve">, что является нарушением п. 5 лицензионных требований в соответствии с лицензией </w:t>
      </w:r>
      <w:r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122914</w:t>
      </w:r>
      <w:r>
        <w:rPr>
          <w:rFonts w:eastAsiaTheme="minorHAnsi"/>
          <w:sz w:val="28"/>
          <w:szCs w:val="28"/>
        </w:rPr>
        <w:t xml:space="preserve"> от </w:t>
      </w:r>
      <w:r>
        <w:rPr>
          <w:rFonts w:eastAsiaTheme="minorHAnsi"/>
          <w:sz w:val="28"/>
          <w:szCs w:val="28"/>
        </w:rPr>
        <w:t>28.08.2014 г.</w:t>
      </w:r>
      <w:r>
        <w:rPr>
          <w:rFonts w:eastAsiaTheme="minorHAnsi"/>
          <w:sz w:val="28"/>
          <w:szCs w:val="28"/>
        </w:rPr>
        <w:t xml:space="preserve">, на предоставление </w:t>
      </w:r>
      <w:r>
        <w:rPr>
          <w:rFonts w:eastAsiaTheme="minorHAnsi"/>
          <w:sz w:val="28"/>
          <w:szCs w:val="28"/>
        </w:rPr>
        <w:t>услуг почтовой связи</w:t>
      </w:r>
      <w:r>
        <w:rPr>
          <w:rFonts w:eastAsiaTheme="minorHAnsi"/>
          <w:sz w:val="28"/>
          <w:szCs w:val="28"/>
        </w:rPr>
        <w:t>, т</w:t>
      </w:r>
      <w:r w:rsidRPr="00E33DCE">
        <w:rPr>
          <w:sz w:val="28"/>
          <w:szCs w:val="28"/>
        </w:rPr>
        <w:t xml:space="preserve">ребований п.п. «а», «б» п. 1 Нормативов частоты сбора из почтовых ящиков, обмена, перевозки и доставки письменной корреспонденции, </w:t>
      </w:r>
      <w:r w:rsidRPr="00E33DCE">
        <w:rPr>
          <w:rFonts w:eastAsiaTheme="minorHAnsi"/>
          <w:sz w:val="28"/>
          <w:szCs w:val="28"/>
        </w:rPr>
        <w:t>а также контрольных сроков пересылки письменной корреспонденции, утве</w:t>
      </w:r>
      <w:r w:rsidRPr="00E33DCE">
        <w:rPr>
          <w:rFonts w:eastAsiaTheme="minorHAnsi"/>
          <w:sz w:val="28"/>
          <w:szCs w:val="28"/>
        </w:rPr>
        <w:t xml:space="preserve">ржденных Постановлением Правительства РФ от 24.03.2006 </w:t>
      </w:r>
      <w:r>
        <w:rPr>
          <w:rFonts w:eastAsiaTheme="minorHAnsi"/>
          <w:sz w:val="28"/>
          <w:szCs w:val="28"/>
        </w:rPr>
        <w:t xml:space="preserve">№ </w:t>
      </w:r>
      <w:r w:rsidRPr="00E33DCE">
        <w:rPr>
          <w:rFonts w:eastAsiaTheme="minorHAnsi"/>
          <w:sz w:val="28"/>
          <w:szCs w:val="28"/>
        </w:rPr>
        <w:t xml:space="preserve">160; п.п. «в» п. 46 Правил оказания услуг почтовой связи, </w:t>
      </w:r>
      <w:r w:rsidRPr="00E33DCE">
        <w:rPr>
          <w:rFonts w:eastAsiaTheme="minorHAnsi"/>
          <w:bCs/>
          <w:sz w:val="28"/>
          <w:szCs w:val="28"/>
        </w:rPr>
        <w:t xml:space="preserve">утвержденных приказом Министерства связи и массовых коммуникаций Российской Федерации от 31.07.2014 </w:t>
      </w:r>
      <w:r>
        <w:rPr>
          <w:rFonts w:eastAsiaTheme="minorHAnsi"/>
          <w:bCs/>
          <w:sz w:val="28"/>
          <w:szCs w:val="28"/>
        </w:rPr>
        <w:t>№</w:t>
      </w:r>
      <w:r w:rsidRPr="00E33DCE">
        <w:rPr>
          <w:rFonts w:eastAsiaTheme="minorHAnsi"/>
          <w:bCs/>
          <w:sz w:val="28"/>
          <w:szCs w:val="28"/>
        </w:rPr>
        <w:t xml:space="preserve"> 234; </w:t>
      </w:r>
      <w:r w:rsidRPr="00E33DCE">
        <w:rPr>
          <w:rFonts w:eastAsiaTheme="minorHAnsi"/>
          <w:sz w:val="28"/>
          <w:szCs w:val="28"/>
        </w:rPr>
        <w:t>ст. 16 Федерального закона от 17.0</w:t>
      </w:r>
      <w:r w:rsidRPr="00E33DCE">
        <w:rPr>
          <w:rFonts w:eastAsiaTheme="minorHAnsi"/>
          <w:sz w:val="28"/>
          <w:szCs w:val="28"/>
        </w:rPr>
        <w:t xml:space="preserve">7.1999 № 176-ФЗ «О почтовой связи», п. 1 ст. 46 Федерального закона от 07.07.2003 № 126-ФЗ «О связи». </w:t>
      </w:r>
    </w:p>
    <w:p w:rsidR="006B3D69" w:rsidRPr="00EC14B5" w:rsidP="00C12B20">
      <w:pPr>
        <w:ind w:firstLine="540"/>
        <w:rPr>
          <w:sz w:val="28"/>
          <w:szCs w:val="28"/>
        </w:rPr>
      </w:pPr>
      <w:r w:rsidRPr="00EC14B5">
        <w:rPr>
          <w:sz w:val="28"/>
          <w:szCs w:val="28"/>
        </w:rPr>
        <w:t xml:space="preserve">Вина </w:t>
      </w:r>
      <w:r w:rsidRPr="00EC14B5">
        <w:rPr>
          <w:sz w:val="28"/>
          <w:szCs w:val="28"/>
        </w:rPr>
        <w:t xml:space="preserve">главного специалиста по технологической методологии отдела по производственным процессам Департамента по операционному управлению Федерального государственного унитарного  предприятия «Почта Крыма» Кениг Н.А. </w:t>
      </w:r>
      <w:r w:rsidRPr="00EC14B5">
        <w:rPr>
          <w:sz w:val="28"/>
          <w:szCs w:val="28"/>
        </w:rPr>
        <w:t>в совершении инкриминируемого правонарушения по</w:t>
      </w:r>
      <w:r w:rsidRPr="00EC14B5">
        <w:rPr>
          <w:sz w:val="28"/>
          <w:szCs w:val="28"/>
        </w:rPr>
        <w:t>дтверждается письменными материалами дела: протоколом об административном правонарушении № АП-91/3/</w:t>
      </w:r>
      <w:r w:rsidRPr="00EC14B5">
        <w:rPr>
          <w:sz w:val="28"/>
          <w:szCs w:val="28"/>
        </w:rPr>
        <w:t>785</w:t>
      </w:r>
      <w:r w:rsidRPr="00EC14B5">
        <w:rPr>
          <w:sz w:val="28"/>
          <w:szCs w:val="28"/>
        </w:rPr>
        <w:t xml:space="preserve"> от </w:t>
      </w:r>
      <w:r w:rsidRPr="00EC14B5">
        <w:rPr>
          <w:sz w:val="28"/>
          <w:szCs w:val="28"/>
        </w:rPr>
        <w:t>06.07.2017</w:t>
      </w:r>
      <w:r w:rsidRPr="00EC14B5">
        <w:rPr>
          <w:sz w:val="28"/>
          <w:szCs w:val="28"/>
        </w:rPr>
        <w:t xml:space="preserve"> года, выпиской из приказа № </w:t>
      </w:r>
      <w:r w:rsidRPr="00EC14B5">
        <w:rPr>
          <w:sz w:val="28"/>
          <w:szCs w:val="28"/>
        </w:rPr>
        <w:t>40</w:t>
      </w:r>
      <w:r w:rsidRPr="00EC14B5">
        <w:rPr>
          <w:sz w:val="28"/>
          <w:szCs w:val="28"/>
        </w:rPr>
        <w:t>-ЛС от 01.0</w:t>
      </w:r>
      <w:r w:rsidRPr="00EC14B5">
        <w:rPr>
          <w:sz w:val="28"/>
          <w:szCs w:val="28"/>
        </w:rPr>
        <w:t>2.2017</w:t>
      </w:r>
      <w:r w:rsidRPr="00EC14B5">
        <w:rPr>
          <w:sz w:val="28"/>
          <w:szCs w:val="28"/>
        </w:rPr>
        <w:t xml:space="preserve"> г., </w:t>
      </w:r>
      <w:r w:rsidRPr="00EC14B5">
        <w:rPr>
          <w:sz w:val="28"/>
          <w:szCs w:val="28"/>
        </w:rPr>
        <w:t xml:space="preserve">должностной </w:t>
      </w:r>
      <w:r>
        <w:rPr>
          <w:sz w:val="28"/>
          <w:szCs w:val="28"/>
        </w:rPr>
        <w:t>и</w:t>
      </w:r>
      <w:r w:rsidRPr="00EC14B5">
        <w:rPr>
          <w:sz w:val="28"/>
          <w:szCs w:val="28"/>
        </w:rPr>
        <w:t>нструкцией,</w:t>
      </w:r>
      <w:r w:rsidRPr="00EC14B5">
        <w:rPr>
          <w:sz w:val="28"/>
          <w:szCs w:val="28"/>
        </w:rPr>
        <w:t xml:space="preserve"> копией лицензии  Федеральной службы по надзору в сфере связи, </w:t>
      </w:r>
      <w:r w:rsidRPr="00EC14B5">
        <w:rPr>
          <w:sz w:val="28"/>
          <w:szCs w:val="28"/>
        </w:rPr>
        <w:t xml:space="preserve">информационных технологий и массовых коммуникаций № 122914 от 28.08.2014 г., приложением к лицензии № 122914, копиями контрольных писем, письменными пояснениями самой </w:t>
      </w:r>
      <w:r>
        <w:rPr>
          <w:sz w:val="28"/>
          <w:szCs w:val="28"/>
        </w:rPr>
        <w:t>Кенинг Н.А.</w:t>
      </w:r>
    </w:p>
    <w:p w:rsidR="006B3D69" w:rsidRPr="00EC14B5" w:rsidP="00C12B20">
      <w:pPr>
        <w:ind w:firstLine="540"/>
        <w:rPr>
          <w:sz w:val="28"/>
          <w:szCs w:val="28"/>
        </w:rPr>
      </w:pPr>
      <w:r w:rsidRPr="00EC14B5">
        <w:rPr>
          <w:sz w:val="28"/>
          <w:szCs w:val="28"/>
        </w:rPr>
        <w:t xml:space="preserve">Оценив перечисленные доказательства в соответствии с требованиями </w:t>
      </w:r>
      <w:r>
        <w:fldChar w:fldCharType="begin"/>
      </w:r>
      <w:r>
        <w:instrText xml:space="preserve"> HYPERLINK "http://www.consultant.ru/cons/cgi/online.cgi?req=doc&amp;base=LAW&amp;n=117401&amp;rnd=244973.22497775&amp;dst=102445&amp;fld=134" </w:instrText>
      </w:r>
      <w:r>
        <w:fldChar w:fldCharType="separate"/>
      </w:r>
      <w:r w:rsidRPr="00EC14B5">
        <w:rPr>
          <w:rStyle w:val="Hyperlink"/>
          <w:color w:val="auto"/>
          <w:sz w:val="28"/>
          <w:szCs w:val="28"/>
          <w:u w:val="none"/>
        </w:rPr>
        <w:t>статьи 26.11</w:t>
      </w:r>
      <w:r>
        <w:fldChar w:fldCharType="end"/>
      </w:r>
      <w:r w:rsidRPr="00EC14B5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 </w:t>
      </w:r>
      <w:r w:rsidRPr="00EC14B5">
        <w:rPr>
          <w:sz w:val="28"/>
          <w:szCs w:val="28"/>
        </w:rPr>
        <w:t>приходит</w:t>
      </w:r>
      <w:r w:rsidRPr="00EC14B5">
        <w:rPr>
          <w:sz w:val="28"/>
          <w:szCs w:val="28"/>
        </w:rPr>
        <w:t xml:space="preserve"> к выводу о виновности </w:t>
      </w:r>
      <w:r w:rsidRPr="00EC14B5">
        <w:rPr>
          <w:sz w:val="28"/>
          <w:szCs w:val="28"/>
        </w:rPr>
        <w:t xml:space="preserve">Кениг Н.А. </w:t>
      </w:r>
      <w:r w:rsidRPr="00EC14B5">
        <w:rPr>
          <w:sz w:val="28"/>
          <w:szCs w:val="28"/>
        </w:rPr>
        <w:t>в сове</w:t>
      </w:r>
      <w:r w:rsidRPr="00EC14B5">
        <w:rPr>
          <w:sz w:val="28"/>
          <w:szCs w:val="28"/>
        </w:rPr>
        <w:t xml:space="preserve">ршении правонарушения, предусмотренного </w:t>
      </w:r>
      <w:r>
        <w:fldChar w:fldCharType="begin"/>
      </w:r>
      <w:r>
        <w:instrText xml:space="preserve"> HYPERLINK "http://www.consultant.ru/cons/cgi/online.cgi?req=doc&amp;base=LAW&amp;n=117401&amp;rnd=244973.908432209&amp;dst=101193&amp;fld=134" </w:instrText>
      </w:r>
      <w:r>
        <w:fldChar w:fldCharType="separate"/>
      </w:r>
      <w:r w:rsidRPr="00EC14B5">
        <w:rPr>
          <w:rStyle w:val="Hyperlink"/>
          <w:color w:val="auto"/>
          <w:sz w:val="28"/>
          <w:szCs w:val="28"/>
          <w:u w:val="none"/>
        </w:rPr>
        <w:t>частью 3 статьи 14.1</w:t>
      </w:r>
      <w:r>
        <w:fldChar w:fldCharType="end"/>
      </w:r>
      <w:r w:rsidRPr="00EC14B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30714" w:rsidRPr="00EC14B5" w:rsidP="00C12B20">
      <w:pPr>
        <w:ind w:firstLine="540"/>
        <w:rPr>
          <w:sz w:val="28"/>
          <w:szCs w:val="28"/>
        </w:rPr>
      </w:pPr>
      <w:r w:rsidRPr="00EC14B5">
        <w:rPr>
          <w:sz w:val="28"/>
          <w:szCs w:val="28"/>
        </w:rPr>
        <w:t>Пр</w:t>
      </w:r>
      <w:r w:rsidRPr="00EC14B5">
        <w:rPr>
          <w:sz w:val="28"/>
          <w:szCs w:val="28"/>
        </w:rPr>
        <w:t>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</w:t>
      </w:r>
      <w:r w:rsidRPr="00EC14B5">
        <w:rPr>
          <w:sz w:val="28"/>
          <w:szCs w:val="28"/>
        </w:rPr>
        <w:t>го</w:t>
      </w:r>
      <w:r w:rsidRPr="00EC14B5">
        <w:rPr>
          <w:sz w:val="28"/>
          <w:szCs w:val="28"/>
        </w:rPr>
        <w:t xml:space="preserve">, его </w:t>
      </w:r>
      <w:r w:rsidRPr="00EC14B5">
        <w:rPr>
          <w:sz w:val="28"/>
          <w:szCs w:val="28"/>
        </w:rPr>
        <w:t>имущественное положение</w:t>
      </w:r>
      <w:r w:rsidRPr="00EC14B5">
        <w:rPr>
          <w:sz w:val="28"/>
          <w:szCs w:val="28"/>
        </w:rPr>
        <w:t>, а также обстоятельства, смягчающие или отягчающие административную ответственность.</w:t>
      </w:r>
    </w:p>
    <w:p w:rsidR="00D30714" w:rsidRPr="00E85340" w:rsidP="00C12B20">
      <w:pPr>
        <w:ind w:firstLine="540"/>
        <w:rPr>
          <w:sz w:val="28"/>
          <w:szCs w:val="28"/>
        </w:rPr>
      </w:pPr>
      <w:r w:rsidRPr="00EC14B5">
        <w:rPr>
          <w:sz w:val="28"/>
          <w:szCs w:val="28"/>
        </w:rPr>
        <w:t xml:space="preserve">Обстоятельством, смягчающим ответственность правонарушителя, </w:t>
      </w:r>
      <w:r w:rsidRPr="00E85340">
        <w:rPr>
          <w:sz w:val="28"/>
          <w:szCs w:val="28"/>
        </w:rPr>
        <w:t>мировой судья признаёт его раскаяние, отягчающих  – мировым судьёй не усматривается.</w:t>
      </w:r>
    </w:p>
    <w:p w:rsidR="00D30714" w:rsidRPr="00E85340" w:rsidP="00C12B20">
      <w:pPr>
        <w:ind w:firstLine="540"/>
        <w:rPr>
          <w:sz w:val="28"/>
          <w:szCs w:val="28"/>
        </w:rPr>
      </w:pPr>
      <w:r w:rsidRPr="00E85340">
        <w:rPr>
          <w:sz w:val="28"/>
          <w:szCs w:val="28"/>
        </w:rPr>
        <w:t>При определении вида и р</w:t>
      </w:r>
      <w:r w:rsidRPr="00E85340">
        <w:rPr>
          <w:sz w:val="28"/>
          <w:szCs w:val="28"/>
        </w:rPr>
        <w:t xml:space="preserve">азмера административного наказания, оценив все собранные по делу доказательства в их совокупности, </w:t>
      </w:r>
      <w:r>
        <w:rPr>
          <w:sz w:val="28"/>
          <w:szCs w:val="28"/>
        </w:rPr>
        <w:t xml:space="preserve">учитывая </w:t>
      </w:r>
      <w:r w:rsidRPr="00E85340">
        <w:rPr>
          <w:color w:val="000000"/>
          <w:sz w:val="28"/>
          <w:szCs w:val="28"/>
          <w:shd w:val="clear" w:color="auto" w:fill="FFFFFF"/>
        </w:rPr>
        <w:t>характер совершенного административного правонарушения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85340">
        <w:rPr>
          <w:sz w:val="28"/>
          <w:szCs w:val="28"/>
        </w:rPr>
        <w:t xml:space="preserve"> данные о личности виновной</w:t>
      </w:r>
      <w:r>
        <w:rPr>
          <w:sz w:val="28"/>
          <w:szCs w:val="28"/>
        </w:rPr>
        <w:t>,</w:t>
      </w:r>
      <w:r w:rsidRPr="00E85340">
        <w:rPr>
          <w:sz w:val="28"/>
          <w:szCs w:val="28"/>
        </w:rPr>
        <w:t xml:space="preserve"> </w:t>
      </w:r>
      <w:r w:rsidRPr="00E85340">
        <w:rPr>
          <w:color w:val="000000"/>
          <w:sz w:val="28"/>
          <w:szCs w:val="28"/>
          <w:shd w:val="clear" w:color="auto" w:fill="FFFFFF"/>
        </w:rPr>
        <w:t xml:space="preserve">наличие обстоятельства, смягчающего административную </w:t>
      </w:r>
      <w:r w:rsidRPr="00E85340">
        <w:rPr>
          <w:color w:val="000000"/>
          <w:sz w:val="28"/>
          <w:szCs w:val="28"/>
          <w:shd w:val="clear" w:color="auto" w:fill="FFFFFF"/>
        </w:rPr>
        <w:t>ответственность</w:t>
      </w:r>
      <w:r w:rsidRPr="00E85340">
        <w:rPr>
          <w:sz w:val="28"/>
          <w:szCs w:val="28"/>
        </w:rPr>
        <w:t xml:space="preserve">, мировой судья считает необходимым подвергнуть </w:t>
      </w:r>
      <w:r w:rsidRPr="00E85340">
        <w:rPr>
          <w:sz w:val="28"/>
          <w:szCs w:val="28"/>
        </w:rPr>
        <w:t>главного специалиста по технологической методологии отдела по производственным процессам Департамента по операционному управлению Федерального государственного унитарного  предприятия «Почта Кр</w:t>
      </w:r>
      <w:r w:rsidRPr="00E85340">
        <w:rPr>
          <w:sz w:val="28"/>
          <w:szCs w:val="28"/>
        </w:rPr>
        <w:t>ыма» Кениг Н.А.</w:t>
      </w:r>
      <w:r w:rsidRPr="00E85340">
        <w:rPr>
          <w:sz w:val="28"/>
          <w:szCs w:val="28"/>
        </w:rPr>
        <w:t xml:space="preserve"> </w:t>
      </w:r>
      <w:r w:rsidRPr="00E85340">
        <w:rPr>
          <w:sz w:val="28"/>
          <w:szCs w:val="28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F22C1F" w:rsidP="00C12B20">
      <w:pPr>
        <w:ind w:firstLine="540"/>
        <w:rPr>
          <w:sz w:val="28"/>
          <w:szCs w:val="28"/>
        </w:rPr>
      </w:pPr>
      <w:r w:rsidRPr="00F22C1F">
        <w:rPr>
          <w:sz w:val="28"/>
          <w:szCs w:val="28"/>
          <w:shd w:val="clear" w:color="auto" w:fill="FFFFFF"/>
        </w:rPr>
        <w:t xml:space="preserve">С учетом характера правонарушения и конкретных обстоятельств его совершения оснований для назначения наказания </w:t>
      </w:r>
      <w:r>
        <w:rPr>
          <w:sz w:val="28"/>
          <w:szCs w:val="28"/>
          <w:shd w:val="clear" w:color="auto" w:fill="FFFFFF"/>
        </w:rPr>
        <w:t>Кенинг Н.А.</w:t>
      </w:r>
      <w:r w:rsidRPr="00F22C1F">
        <w:rPr>
          <w:sz w:val="28"/>
          <w:szCs w:val="28"/>
          <w:shd w:val="clear" w:color="auto" w:fill="FFFFFF"/>
        </w:rPr>
        <w:t xml:space="preserve"> административного наказания в виде </w:t>
      </w:r>
      <w:r w:rsidRPr="00F22C1F">
        <w:rPr>
          <w:bCs/>
          <w:sz w:val="28"/>
          <w:szCs w:val="28"/>
          <w:bdr w:val="none" w:sz="0" w:space="0" w:color="auto" w:frame="1"/>
        </w:rPr>
        <w:t>предупреждения </w:t>
      </w:r>
      <w:r w:rsidRPr="00F22C1F">
        <w:rPr>
          <w:sz w:val="28"/>
          <w:szCs w:val="28"/>
          <w:shd w:val="clear" w:color="auto" w:fill="FFFFFF"/>
        </w:rPr>
        <w:t xml:space="preserve">суд не усматривает. </w:t>
      </w:r>
    </w:p>
    <w:p w:rsidR="00D30714" w:rsidRPr="00EC14B5" w:rsidP="00C12B20">
      <w:pPr>
        <w:ind w:firstLine="540"/>
        <w:rPr>
          <w:sz w:val="28"/>
          <w:szCs w:val="28"/>
        </w:rPr>
      </w:pPr>
      <w:r w:rsidRPr="00EC14B5">
        <w:rPr>
          <w:sz w:val="28"/>
          <w:szCs w:val="28"/>
        </w:rPr>
        <w:t>Руководствуясь ч.</w:t>
      </w:r>
      <w:r w:rsidRPr="00EC14B5">
        <w:rPr>
          <w:sz w:val="28"/>
          <w:szCs w:val="28"/>
        </w:rPr>
        <w:t>3</w:t>
      </w:r>
      <w:r w:rsidRPr="00EC14B5">
        <w:rPr>
          <w:sz w:val="28"/>
          <w:szCs w:val="28"/>
        </w:rPr>
        <w:t xml:space="preserve"> ст.1</w:t>
      </w:r>
      <w:r w:rsidRPr="00EC14B5">
        <w:rPr>
          <w:sz w:val="28"/>
          <w:szCs w:val="28"/>
        </w:rPr>
        <w:t>4.1</w:t>
      </w:r>
      <w:r w:rsidRPr="00EC14B5">
        <w:rPr>
          <w:sz w:val="28"/>
          <w:szCs w:val="28"/>
        </w:rPr>
        <w:t xml:space="preserve">, ст.ст. 29.9, 29.10, 29.11 Кодекса Российской Федерации об административных правонарушениях, мировой судья – </w:t>
      </w:r>
    </w:p>
    <w:p w:rsidR="00D30714" w:rsidRPr="00EC14B5" w:rsidP="00C12B20">
      <w:pPr>
        <w:ind w:right="-144" w:firstLine="709"/>
        <w:jc w:val="center"/>
        <w:rPr>
          <w:rFonts w:eastAsia="Times New Roman"/>
          <w:b/>
          <w:color w:val="000000"/>
          <w:sz w:val="28"/>
          <w:szCs w:val="28"/>
        </w:rPr>
      </w:pPr>
      <w:r w:rsidRPr="00EC14B5">
        <w:rPr>
          <w:rFonts w:eastAsia="Times New Roman"/>
          <w:b/>
          <w:color w:val="000000"/>
          <w:sz w:val="28"/>
          <w:szCs w:val="28"/>
        </w:rPr>
        <w:t>ПОСТАНОВИЛ:</w:t>
      </w:r>
    </w:p>
    <w:p w:rsidR="00D30714" w:rsidRPr="00EC14B5" w:rsidP="00520B96">
      <w:pPr>
        <w:ind w:right="-144" w:firstLine="567"/>
        <w:contextualSpacing/>
        <w:rPr>
          <w:rFonts w:eastAsia="Times New Roman"/>
          <w:sz w:val="28"/>
          <w:szCs w:val="28"/>
        </w:rPr>
      </w:pPr>
      <w:r w:rsidRPr="00EC14B5">
        <w:rPr>
          <w:sz w:val="28"/>
          <w:szCs w:val="28"/>
        </w:rPr>
        <w:t>Признать</w:t>
      </w:r>
      <w:r w:rsidRPr="00EC14B5">
        <w:rPr>
          <w:b/>
          <w:sz w:val="28"/>
          <w:szCs w:val="28"/>
        </w:rPr>
        <w:t xml:space="preserve"> </w:t>
      </w:r>
      <w:r w:rsidRPr="00EC14B5">
        <w:rPr>
          <w:sz w:val="28"/>
          <w:szCs w:val="28"/>
        </w:rPr>
        <w:t xml:space="preserve">главного специалиста по </w:t>
      </w:r>
      <w:r w:rsidRPr="00EC14B5">
        <w:rPr>
          <w:sz w:val="28"/>
          <w:szCs w:val="28"/>
        </w:rPr>
        <w:t>технологической методологии отдела по производственным процессам Департамента по операционному управлению Федерального государственного унитарного  предприятия «Почта Крыма» -</w:t>
      </w:r>
      <w:r w:rsidRPr="00EC14B5">
        <w:rPr>
          <w:b/>
          <w:sz w:val="28"/>
          <w:szCs w:val="28"/>
        </w:rPr>
        <w:t xml:space="preserve"> </w:t>
      </w:r>
      <w:r w:rsidRPr="00EC14B5">
        <w:rPr>
          <w:sz w:val="28"/>
          <w:szCs w:val="28"/>
        </w:rPr>
        <w:t>Кениг Наталь</w:t>
      </w:r>
      <w:r>
        <w:rPr>
          <w:sz w:val="28"/>
          <w:szCs w:val="28"/>
        </w:rPr>
        <w:t>ю</w:t>
      </w:r>
      <w:r w:rsidRPr="00EC14B5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EC14B5">
        <w:rPr>
          <w:sz w:val="28"/>
          <w:szCs w:val="28"/>
        </w:rPr>
        <w:t xml:space="preserve"> </w:t>
      </w:r>
      <w:r w:rsidRPr="00EC14B5">
        <w:rPr>
          <w:rFonts w:eastAsia="Times New Roman"/>
          <w:sz w:val="28"/>
          <w:szCs w:val="28"/>
        </w:rPr>
        <w:t>виновной в совершении административного правонарушен</w:t>
      </w:r>
      <w:r w:rsidRPr="00EC14B5">
        <w:rPr>
          <w:rFonts w:eastAsia="Times New Roman"/>
          <w:sz w:val="28"/>
          <w:szCs w:val="28"/>
        </w:rPr>
        <w:t>ия, предусмотренного ч.3 ст.14.1</w:t>
      </w:r>
      <w:r w:rsidRPr="00EC14B5">
        <w:rPr>
          <w:rFonts w:eastAsia="Times New Roman"/>
          <w:b/>
          <w:i/>
          <w:sz w:val="28"/>
          <w:szCs w:val="28"/>
        </w:rPr>
        <w:t xml:space="preserve">  </w:t>
      </w:r>
      <w:r w:rsidRPr="00EC14B5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3000  (три тысячи) рублей.</w:t>
      </w:r>
    </w:p>
    <w:p w:rsidR="00BC7132" w:rsidP="00520B96">
      <w:pPr>
        <w:ind w:firstLine="567"/>
        <w:contextualSpacing/>
        <w:rPr>
          <w:sz w:val="28"/>
          <w:szCs w:val="28"/>
        </w:rPr>
      </w:pPr>
      <w:r w:rsidRPr="00EC14B5">
        <w:rPr>
          <w:rStyle w:val="s4"/>
          <w:sz w:val="28"/>
          <w:szCs w:val="28"/>
        </w:rPr>
        <w:t>Реквизиты для уплаты штрафа:</w:t>
      </w:r>
      <w:r w:rsidRPr="00EC14B5">
        <w:rPr>
          <w:sz w:val="28"/>
          <w:szCs w:val="28"/>
        </w:rPr>
        <w:t xml:space="preserve"> получатель - Упра</w:t>
      </w:r>
      <w:r w:rsidRPr="00EC14B5">
        <w:rPr>
          <w:sz w:val="28"/>
          <w:szCs w:val="28"/>
        </w:rPr>
        <w:t>вление Федерального Казначейства по Республике Крым (</w:t>
      </w:r>
      <w:r w:rsidRPr="00EC14B5">
        <w:rPr>
          <w:sz w:val="28"/>
          <w:szCs w:val="28"/>
        </w:rPr>
        <w:t>Управление Федеральной службы по надзору в сфере связи, информационных технологий и массовых коммуникаций по Республике Крым и городу Севастополь</w:t>
      </w:r>
      <w:r w:rsidRPr="00EC14B5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л/с 04751А91320, </w:t>
      </w:r>
      <w:r w:rsidRPr="00EC14B5">
        <w:rPr>
          <w:sz w:val="28"/>
          <w:szCs w:val="28"/>
        </w:rPr>
        <w:t>ИНН получателя 7705557717, КПП получат</w:t>
      </w:r>
      <w:r w:rsidRPr="00EC14B5">
        <w:rPr>
          <w:sz w:val="28"/>
          <w:szCs w:val="28"/>
        </w:rPr>
        <w:t>еля 910201001;</w:t>
      </w:r>
      <w:r>
        <w:rPr>
          <w:sz w:val="28"/>
          <w:szCs w:val="28"/>
        </w:rPr>
        <w:t xml:space="preserve"> </w:t>
      </w:r>
      <w:r w:rsidRPr="00EC14B5">
        <w:rPr>
          <w:sz w:val="28"/>
          <w:szCs w:val="28"/>
        </w:rPr>
        <w:t xml:space="preserve">банк получателя – Отделение </w:t>
      </w:r>
      <w:r w:rsidRPr="00EC14B5">
        <w:rPr>
          <w:sz w:val="28"/>
          <w:szCs w:val="28"/>
        </w:rPr>
        <w:t xml:space="preserve">по Республике Крым </w:t>
      </w:r>
      <w:r w:rsidRPr="00EC14B5">
        <w:rPr>
          <w:sz w:val="28"/>
          <w:szCs w:val="28"/>
        </w:rPr>
        <w:t>Центрального банка Р</w:t>
      </w:r>
      <w:r w:rsidRPr="00EC14B5">
        <w:rPr>
          <w:sz w:val="28"/>
          <w:szCs w:val="28"/>
        </w:rPr>
        <w:t>осси</w:t>
      </w:r>
      <w:r w:rsidRPr="00EC14B5">
        <w:rPr>
          <w:sz w:val="28"/>
          <w:szCs w:val="28"/>
        </w:rPr>
        <w:t>йской Федерации</w:t>
      </w:r>
      <w:r w:rsidRPr="00EC14B5">
        <w:rPr>
          <w:sz w:val="28"/>
          <w:szCs w:val="28"/>
        </w:rPr>
        <w:t>; БИК - 043510001; р/сч 40101810335100010001, ОКТМО 35</w:t>
      </w:r>
      <w:r>
        <w:rPr>
          <w:sz w:val="28"/>
          <w:szCs w:val="28"/>
        </w:rPr>
        <w:t>701000</w:t>
      </w:r>
      <w:r w:rsidRPr="00EC14B5">
        <w:rPr>
          <w:sz w:val="28"/>
          <w:szCs w:val="28"/>
        </w:rPr>
        <w:t xml:space="preserve">, КБК </w:t>
      </w:r>
      <w:r w:rsidRPr="00EC14B5">
        <w:rPr>
          <w:sz w:val="28"/>
          <w:szCs w:val="28"/>
        </w:rPr>
        <w:t>096</w:t>
      </w:r>
      <w:r>
        <w:rPr>
          <w:sz w:val="28"/>
          <w:szCs w:val="28"/>
        </w:rPr>
        <w:t>11690040046000140</w:t>
      </w:r>
      <w:r w:rsidRPr="00EC14B5">
        <w:rPr>
          <w:sz w:val="28"/>
          <w:szCs w:val="28"/>
        </w:rPr>
        <w:t>, УИН 0960000000000</w:t>
      </w:r>
      <w:r w:rsidRPr="00EC14B5">
        <w:rPr>
          <w:sz w:val="28"/>
          <w:szCs w:val="28"/>
        </w:rPr>
        <w:t>6100514</w:t>
      </w:r>
      <w:r>
        <w:rPr>
          <w:sz w:val="28"/>
          <w:szCs w:val="28"/>
        </w:rPr>
        <w:t>.</w:t>
      </w:r>
    </w:p>
    <w:p w:rsidR="00D30714" w:rsidRPr="00EC14B5" w:rsidP="00520B96">
      <w:pPr>
        <w:ind w:firstLine="567"/>
        <w:contextualSpacing/>
        <w:rPr>
          <w:rFonts w:eastAsia="Times New Roman"/>
          <w:sz w:val="28"/>
          <w:szCs w:val="28"/>
        </w:rPr>
      </w:pPr>
      <w:r w:rsidRPr="00EC14B5">
        <w:rPr>
          <w:rFonts w:eastAsia="Times New Roman"/>
          <w:sz w:val="28"/>
          <w:szCs w:val="28"/>
        </w:rPr>
        <w:t>Административный штраф должен быть уплаче</w:t>
      </w:r>
      <w:r w:rsidRPr="00EC14B5">
        <w:rPr>
          <w:rFonts w:eastAsia="Times New Roman"/>
          <w:sz w:val="28"/>
          <w:szCs w:val="28"/>
        </w:rPr>
        <w:t xml:space="preserve">н лицом, привлечённым к административной ответственности, не позднее 60 </w:t>
      </w:r>
      <w:r w:rsidRPr="00EC14B5">
        <w:rPr>
          <w:rFonts w:eastAsia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D30714" w:rsidRPr="00EC14B5" w:rsidP="00520B96">
      <w:pPr>
        <w:ind w:right="-142" w:firstLine="567"/>
        <w:contextualSpacing/>
        <w:rPr>
          <w:rFonts w:eastAsia="Times New Roman"/>
          <w:sz w:val="28"/>
          <w:szCs w:val="28"/>
        </w:rPr>
      </w:pPr>
      <w:r w:rsidRPr="00EC14B5">
        <w:rPr>
          <w:rFonts w:eastAsia="Times New Roman"/>
          <w:sz w:val="28"/>
          <w:szCs w:val="28"/>
        </w:rPr>
        <w:t>Неуплата администрат</w:t>
      </w:r>
      <w:r w:rsidRPr="00EC14B5">
        <w:rPr>
          <w:rFonts w:eastAsia="Times New Roman"/>
          <w:sz w:val="28"/>
          <w:szCs w:val="28"/>
        </w:rPr>
        <w:t>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 w:rsidRPr="00EC14B5">
        <w:rPr>
          <w:rFonts w:eastAsia="Times New Roman"/>
          <w:sz w:val="28"/>
          <w:szCs w:val="28"/>
        </w:rPr>
        <w:t>тельные работы на срок до пятидесяти часов (ч.1 ст.20.25 КоАП РФ).</w:t>
      </w:r>
    </w:p>
    <w:p w:rsidR="00D30714" w:rsidRPr="00EC14B5" w:rsidP="00520B96">
      <w:pPr>
        <w:pStyle w:val="NoSpacing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EC14B5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через </w:t>
      </w:r>
      <w:r w:rsidRPr="00EC14B5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EC14B5">
        <w:rPr>
          <w:rFonts w:ascii="Times New Roman" w:hAnsi="Times New Roman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</w:t>
      </w:r>
      <w:r w:rsidRPr="00EC14B5">
        <w:rPr>
          <w:rFonts w:ascii="Times New Roman" w:hAnsi="Times New Roman"/>
          <w:sz w:val="28"/>
          <w:szCs w:val="28"/>
        </w:rPr>
        <w:t>округа Симферополь) Республики Крым в течение 10 суток.</w:t>
      </w:r>
    </w:p>
    <w:p w:rsidR="00520B96" w:rsidRPr="00EC14B5" w:rsidP="00520B96">
      <w:pPr>
        <w:pStyle w:val="NoSpacing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D30714" w:rsidRPr="00EC14B5" w:rsidP="00D30714">
      <w:pPr>
        <w:rPr>
          <w:sz w:val="28"/>
          <w:szCs w:val="28"/>
        </w:rPr>
      </w:pPr>
      <w:r w:rsidRPr="00EC14B5">
        <w:rPr>
          <w:b/>
          <w:sz w:val="28"/>
          <w:szCs w:val="28"/>
        </w:rPr>
        <w:t xml:space="preserve">        </w:t>
      </w:r>
      <w:r w:rsidRPr="00EC14B5">
        <w:rPr>
          <w:sz w:val="28"/>
          <w:szCs w:val="28"/>
        </w:rPr>
        <w:t xml:space="preserve">Мировой судья                                        </w:t>
      </w:r>
      <w:r w:rsidRPr="00EC14B5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EC14B5">
        <w:rPr>
          <w:sz w:val="28"/>
          <w:szCs w:val="28"/>
        </w:rPr>
        <w:tab/>
        <w:t xml:space="preserve">  О.А. Чепиль</w:t>
      </w:r>
    </w:p>
    <w:sectPr w:rsidSect="0044537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99"/>
    <w:rsid w:val="00322A70"/>
    <w:rsid w:val="00520B96"/>
    <w:rsid w:val="006B3D69"/>
    <w:rsid w:val="00717A1F"/>
    <w:rsid w:val="00764C99"/>
    <w:rsid w:val="00BC7132"/>
    <w:rsid w:val="00C12B20"/>
    <w:rsid w:val="00D30714"/>
    <w:rsid w:val="00E33DCE"/>
    <w:rsid w:val="00E660C7"/>
    <w:rsid w:val="00E85340"/>
    <w:rsid w:val="00EC14B5"/>
    <w:rsid w:val="00F22C1F"/>
    <w:rsid w:val="00F84E56"/>
    <w:rsid w:val="00FE5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14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D30714"/>
  </w:style>
  <w:style w:type="paragraph" w:styleId="NoSpacing">
    <w:name w:val="No Spacing"/>
    <w:uiPriority w:val="1"/>
    <w:qFormat/>
    <w:rsid w:val="00D3071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E1558"/>
    <w:rPr>
      <w:color w:val="0000FF" w:themeColor="hyperlink"/>
      <w:u w:val="single"/>
    </w:rPr>
  </w:style>
  <w:style w:type="character" w:customStyle="1" w:styleId="snippetequal">
    <w:name w:val="snippet_equal"/>
    <w:basedOn w:val="DefaultParagraphFont"/>
    <w:rsid w:val="00E85340"/>
  </w:style>
  <w:style w:type="paragraph" w:styleId="BalloonText">
    <w:name w:val="Balloon Text"/>
    <w:basedOn w:val="Normal"/>
    <w:link w:val="a"/>
    <w:uiPriority w:val="99"/>
    <w:semiHidden/>
    <w:unhideWhenUsed/>
    <w:rsid w:val="00C12B2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2B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