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A0D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Pr="008E7557" w:rsidR="00230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C71B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371</w:t>
      </w: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="000C16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9B729E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F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71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22 октября </w:t>
      </w:r>
      <w:r w:rsidR="000C1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0C1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E7557" w:rsidR="009463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г. Симферополь</w:t>
      </w: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8E7557" w:rsidR="00AE0F91">
        <w:rPr>
          <w:rFonts w:ascii="Times New Roman" w:hAnsi="Times New Roman" w:cs="Times New Roman"/>
          <w:sz w:val="28"/>
          <w:szCs w:val="28"/>
        </w:rPr>
        <w:t>№1</w:t>
      </w:r>
      <w:r w:rsidR="00AE0F91">
        <w:rPr>
          <w:rFonts w:ascii="Times New Roman" w:hAnsi="Times New Roman" w:cs="Times New Roman"/>
          <w:sz w:val="28"/>
          <w:szCs w:val="28"/>
        </w:rPr>
        <w:t>6</w:t>
      </w:r>
      <w:r w:rsidRPr="008E7557" w:rsidR="00AE0F9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AE0F91">
        <w:rPr>
          <w:rFonts w:ascii="Times New Roman" w:hAnsi="Times New Roman" w:cs="Times New Roman"/>
          <w:sz w:val="28"/>
          <w:szCs w:val="28"/>
        </w:rPr>
        <w:t xml:space="preserve"> </w:t>
      </w:r>
      <w:r w:rsidR="005019F5">
        <w:rPr>
          <w:rFonts w:ascii="Times New Roman" w:hAnsi="Times New Roman" w:cs="Times New Roman"/>
          <w:sz w:val="28"/>
          <w:szCs w:val="28"/>
        </w:rPr>
        <w:t>Ильгова К.Ю.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E755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0279" w:rsidRPr="008E7557" w:rsidP="008E7557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FD0700" w:rsidP="008E7557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</w:t>
      </w:r>
      <w:r w:rsidR="00AB7F2E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4A731D">
        <w:rPr>
          <w:rFonts w:ascii="Times New Roman" w:hAnsi="Times New Roman" w:cs="Times New Roman"/>
          <w:sz w:val="28"/>
          <w:szCs w:val="28"/>
        </w:rPr>
        <w:t>ООО</w:t>
      </w:r>
      <w:r w:rsidR="00AB7F2E">
        <w:rPr>
          <w:rFonts w:ascii="Times New Roman" w:hAnsi="Times New Roman" w:cs="Times New Roman"/>
          <w:sz w:val="28"/>
          <w:szCs w:val="28"/>
        </w:rPr>
        <w:t xml:space="preserve"> «</w:t>
      </w:r>
      <w:r w:rsidR="00C71BE5">
        <w:rPr>
          <w:rFonts w:ascii="Times New Roman" w:hAnsi="Times New Roman" w:cs="Times New Roman"/>
          <w:sz w:val="28"/>
          <w:szCs w:val="28"/>
        </w:rPr>
        <w:t>СМР-Подрядчик. Крым</w:t>
      </w:r>
      <w:r w:rsidR="00F93952">
        <w:rPr>
          <w:rFonts w:ascii="Times New Roman" w:hAnsi="Times New Roman" w:cs="Times New Roman"/>
          <w:sz w:val="28"/>
          <w:szCs w:val="28"/>
        </w:rPr>
        <w:t xml:space="preserve">» </w:t>
      </w:r>
      <w:r w:rsidR="00C71BE5">
        <w:rPr>
          <w:rFonts w:ascii="Times New Roman" w:hAnsi="Times New Roman" w:cs="Times New Roman"/>
          <w:sz w:val="28"/>
          <w:szCs w:val="28"/>
        </w:rPr>
        <w:t>Брылёва Е</w:t>
      </w:r>
      <w:r w:rsidR="004A731D">
        <w:rPr>
          <w:rFonts w:ascii="Times New Roman" w:hAnsi="Times New Roman" w:cs="Times New Roman"/>
          <w:sz w:val="28"/>
          <w:szCs w:val="28"/>
        </w:rPr>
        <w:t>.</w:t>
      </w:r>
      <w:r w:rsidR="00C71BE5">
        <w:rPr>
          <w:rFonts w:ascii="Times New Roman" w:hAnsi="Times New Roman" w:cs="Times New Roman"/>
          <w:sz w:val="28"/>
          <w:szCs w:val="28"/>
        </w:rPr>
        <w:t xml:space="preserve"> А</w:t>
      </w:r>
      <w:r w:rsidR="004A731D">
        <w:rPr>
          <w:rFonts w:ascii="Times New Roman" w:hAnsi="Times New Roman" w:cs="Times New Roman"/>
          <w:sz w:val="28"/>
          <w:szCs w:val="28"/>
        </w:rPr>
        <w:t>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="004A731D">
        <w:rPr>
          <w:sz w:val="28"/>
          <w:szCs w:val="28"/>
          <w:shd w:val="clear" w:color="auto" w:fill="FFFFFF"/>
        </w:rPr>
        <w:t>«Данные изъяты»</w:t>
      </w:r>
      <w:r w:rsidR="00C409A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90580" w:rsidRPr="008E7557" w:rsidP="008E7557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       по ч.1 ст.15.6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C71D8" w:rsidRPr="008E7557" w:rsidP="00B6453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Брылёв Е.А.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AD5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="004A731D">
        <w:rPr>
          <w:rFonts w:ascii="Times New Roman" w:hAnsi="Times New Roman" w:cs="Times New Roman"/>
          <w:sz w:val="28"/>
          <w:szCs w:val="28"/>
        </w:rPr>
        <w:t>ООО</w:t>
      </w:r>
      <w:r w:rsidR="00AB7F2E">
        <w:rPr>
          <w:rFonts w:ascii="Times New Roman" w:hAnsi="Times New Roman" w:cs="Times New Roman"/>
          <w:sz w:val="28"/>
          <w:szCs w:val="28"/>
        </w:rPr>
        <w:t xml:space="preserve"> </w:t>
      </w:r>
      <w:r w:rsidR="000C16A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СМР-Подрядчик. Крым</w:t>
      </w:r>
      <w:r w:rsidR="000C16A8">
        <w:rPr>
          <w:rFonts w:ascii="Times New Roman" w:hAnsi="Times New Roman" w:cs="Times New Roman"/>
          <w:sz w:val="28"/>
          <w:szCs w:val="28"/>
        </w:rPr>
        <w:t>»</w:t>
      </w:r>
      <w:r w:rsidR="00AB7F2E">
        <w:rPr>
          <w:rFonts w:ascii="Times New Roman" w:hAnsi="Times New Roman" w:cs="Times New Roman"/>
          <w:sz w:val="28"/>
          <w:szCs w:val="28"/>
        </w:rPr>
        <w:t xml:space="preserve"> </w:t>
      </w:r>
      <w:r w:rsidR="00D63C7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05DEE">
        <w:rPr>
          <w:rFonts w:ascii="Times New Roman" w:hAnsi="Times New Roman" w:cs="Times New Roman"/>
          <w:sz w:val="28"/>
          <w:szCs w:val="28"/>
        </w:rPr>
        <w:t>–</w:t>
      </w:r>
      <w:r w:rsidR="00D63C73">
        <w:rPr>
          <w:rFonts w:ascii="Times New Roman" w:hAnsi="Times New Roman" w:cs="Times New Roman"/>
          <w:sz w:val="28"/>
          <w:szCs w:val="28"/>
        </w:rPr>
        <w:t xml:space="preserve"> </w:t>
      </w:r>
      <w:r w:rsidR="00AB7F2E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СМР-Подрядчик. Крым</w:t>
      </w:r>
      <w:r w:rsidR="000C16A8">
        <w:rPr>
          <w:rFonts w:ascii="Times New Roman" w:hAnsi="Times New Roman" w:cs="Times New Roman"/>
          <w:sz w:val="28"/>
          <w:szCs w:val="28"/>
        </w:rPr>
        <w:t>»</w:t>
      </w:r>
      <w:r w:rsidR="00D63C73">
        <w:rPr>
          <w:rFonts w:ascii="Times New Roman" w:hAnsi="Times New Roman" w:cs="Times New Roman"/>
          <w:sz w:val="28"/>
          <w:szCs w:val="28"/>
        </w:rPr>
        <w:t>)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, распол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оженного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4A731D">
        <w:rPr>
          <w:sz w:val="28"/>
          <w:szCs w:val="28"/>
          <w:shd w:val="clear" w:color="auto" w:fill="FFFFFF"/>
        </w:rPr>
        <w:t>«Данные изъяты»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 w:rsidR="00946396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. 3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</w:t>
      </w:r>
      <w:r w:rsidRPr="008E7557" w:rsidR="0014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 ИФНС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>г. Симферополю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срок,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>налоговую декларацию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(налоговый расчет)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по налогу на прибыль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организаций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C16A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 xml:space="preserve"> (расчет авансового платежа за отчетный период код </w:t>
      </w:r>
      <w:r w:rsidR="00C409A4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>, который относится к сведениям, необходимым для осуществления налогового контроля)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1BE5" w:rsidP="00D4460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судебное заседание Брылёв Е.А. не явился, о дате, времени и месте рассмотрения дела извещен надлежащим образом,</w:t>
      </w:r>
      <w:r w:rsidRPr="00C71BE5">
        <w:rPr>
          <w:rFonts w:ascii="Times New Roman" w:hAnsi="Times New Roman" w:cs="Times New Roman"/>
          <w:sz w:val="28"/>
          <w:szCs w:val="28"/>
        </w:rPr>
        <w:t xml:space="preserve"> </w:t>
      </w:r>
      <w:r w:rsidRPr="003B59AE">
        <w:rPr>
          <w:rFonts w:ascii="Times New Roman" w:hAnsi="Times New Roman" w:cs="Times New Roman"/>
          <w:sz w:val="28"/>
          <w:szCs w:val="28"/>
        </w:rPr>
        <w:t>конверт с повесткой, направленный по адресу места жительства 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</w:t>
      </w:r>
      <w:r w:rsidRPr="003B59AE">
        <w:rPr>
          <w:rFonts w:ascii="Times New Roman" w:hAnsi="Times New Roman" w:cs="Times New Roman"/>
          <w:sz w:val="28"/>
          <w:szCs w:val="28"/>
        </w:rPr>
        <w:t xml:space="preserve"> РФ" является надлежащим извещением.</w:t>
      </w:r>
    </w:p>
    <w:p w:rsidR="00224ED3" w:rsidRPr="00224ED3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B7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C71BE5">
        <w:rPr>
          <w:rFonts w:ascii="Times New Roman" w:hAnsi="Times New Roman" w:cs="Times New Roman"/>
          <w:sz w:val="28"/>
          <w:szCs w:val="28"/>
        </w:rPr>
        <w:t>Брылёва Е.А</w:t>
      </w:r>
      <w:r w:rsidR="000C16A8">
        <w:rPr>
          <w:rFonts w:ascii="Times New Roman" w:hAnsi="Times New Roman" w:cs="Times New Roman"/>
          <w:sz w:val="28"/>
          <w:szCs w:val="28"/>
        </w:rPr>
        <w:t>.</w:t>
      </w:r>
      <w:r w:rsidRPr="002378B7" w:rsidR="00C409A4">
        <w:rPr>
          <w:rFonts w:ascii="Times New Roman" w:hAnsi="Times New Roman" w:cs="Times New Roman"/>
          <w:sz w:val="28"/>
          <w:szCs w:val="28"/>
        </w:rPr>
        <w:t xml:space="preserve"> </w:t>
      </w:r>
      <w:r w:rsidRPr="002378B7">
        <w:rPr>
          <w:rFonts w:ascii="Times New Roman" w:hAnsi="Times New Roman" w:cs="Times New Roman"/>
          <w:sz w:val="28"/>
          <w:szCs w:val="28"/>
        </w:rPr>
        <w:t>не поступило ходатайства об отложении рассмотрения дела, суд на основании ч. 2 ст. 25.1 КоАП РФ считает возможным рассмотреть дело в е</w:t>
      </w:r>
      <w:r w:rsidRPr="002378B7" w:rsidR="00454574">
        <w:rPr>
          <w:rFonts w:ascii="Times New Roman" w:hAnsi="Times New Roman" w:cs="Times New Roman"/>
          <w:sz w:val="28"/>
          <w:szCs w:val="28"/>
        </w:rPr>
        <w:t>го</w:t>
      </w:r>
      <w:r w:rsidRPr="002378B7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224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C8" w:rsidRPr="008E7557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пп.4 п.1 ст.23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Налогового кодекса РФ</w:t>
      </w:r>
      <w:r w:rsidRPr="008E7557" w:rsidR="001701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налогоплательщики обязаны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енных (перечисленных) в качестве единого налогового платежа, если такая обязанность предусмотрена законодательством о налогах и сборах. </w:t>
      </w:r>
    </w:p>
    <w:p w:rsidR="00C63CA9" w:rsidRPr="008E7557" w:rsidP="008E755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п. 2 ст. 285 Налогового кодекса РФ отчетными периодами по налогу признаются первый квартал, полугодие и девять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месяцев календарного года.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Согласно п. 2 ст. 286 Налогового кодекса Российской Федерации п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 итогам каждого отчетного (налогового) периода, если иное не предусмотрено настоящей статьей, налогоплательщики исчисляют сумму авансового платежа (налога), исходя 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з ставки налога и прибыли, подлежащей налогообложению, рассчитанной нарастающим итогом 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порядке, установленном настоящей статьей. 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п. 3 ст. 289 Налогового Кодекса Российской Федерации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рого производится исчисление авансового платежа. </w:t>
      </w:r>
    </w:p>
    <w:p w:rsidR="00A04E26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соответствии с пунктом 7 ст. 6.1 Налогового кодекса 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C63CA9" w:rsidRPr="008E7557" w:rsidP="00EC573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Следовательно, срок представления декларации по на</w:t>
      </w:r>
      <w:r w:rsidRPr="008E7557" w:rsidR="009463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логу на прибыль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организаций за 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9 месяцев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- не позд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нее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25.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>10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Фактически налоговая декларация (налоговый расчет) по налогу на прибыль организаций за 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9 месяцев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>СМР-Подрядчик. Крым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представлена</w:t>
      </w:r>
      <w:r w:rsidR="00DA41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ИФНС России по г. Симферополю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средствами телекоммуникационной связи 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>12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>12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(вх. 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>2448751328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>)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>Временем совершения правонарушения является 26.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>10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="0017451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00 час. 00 мин. 01 сек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</w:p>
    <w:p w:rsidR="00A04E26" w:rsidP="00EC57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виде, за исключением случаев, предусмотренных частью 2 настоящей статьи. </w:t>
      </w:r>
    </w:p>
    <w:p w:rsidR="00B04023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705D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руководителем 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 «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>СМР-Подрядчик. Крым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C10">
        <w:rPr>
          <w:rFonts w:ascii="Times New Roman" w:hAnsi="Times New Roman" w:cs="Times New Roman"/>
          <w:sz w:val="28"/>
          <w:szCs w:val="28"/>
        </w:rPr>
        <w:t>на дату совершения правонарушения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392E58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23644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>Брылёв Е.А.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</w:t>
      </w:r>
      <w:r w:rsidR="00306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силу пункта 4 статьи 5 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8E7557">
        <w:rPr>
          <w:rFonts w:ascii="Times New Roman" w:hAnsi="Times New Roman" w:cs="Times New Roman"/>
          <w:sz w:val="28"/>
          <w:szCs w:val="28"/>
        </w:rPr>
        <w:t>аписи вносятся в государственные реестры на основании документов, представленных при государственн</w:t>
      </w:r>
      <w:r w:rsidRPr="008E7557">
        <w:rPr>
          <w:rFonts w:ascii="Times New Roman" w:hAnsi="Times New Roman" w:cs="Times New Roman"/>
          <w:sz w:val="28"/>
          <w:szCs w:val="28"/>
        </w:rPr>
        <w:t xml:space="preserve">ой регистрации. Каждой записи присваивается государственный регистрационный номер, и для каждой записи </w:t>
      </w:r>
      <w:r w:rsidRPr="008E7557">
        <w:rPr>
          <w:rFonts w:ascii="Times New Roman" w:hAnsi="Times New Roman" w:cs="Times New Roman"/>
          <w:sz w:val="28"/>
          <w:szCs w:val="28"/>
        </w:rPr>
        <w:t>указывается дата внесения ее в соответствующий государственный реестр. При несоответствии указанных в пунктах 1 и 2 настоящей статьи сведений государстве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0C16A8" w:rsidRPr="008E7557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наличии должности глав</w:t>
      </w:r>
      <w:r>
        <w:rPr>
          <w:rFonts w:ascii="Times New Roman" w:hAnsi="Times New Roman" w:cs="Times New Roman"/>
          <w:sz w:val="28"/>
          <w:szCs w:val="28"/>
        </w:rPr>
        <w:t>ного бухгалтера ООО «</w:t>
      </w:r>
      <w:r w:rsidR="00C03D03">
        <w:rPr>
          <w:rFonts w:ascii="Times New Roman" w:hAnsi="Times New Roman" w:eastAsiaTheme="minorHAnsi" w:cs="Times New Roman"/>
          <w:sz w:val="28"/>
          <w:szCs w:val="28"/>
          <w:lang w:eastAsia="en-US"/>
        </w:rPr>
        <w:t>СМР-Подрядчик. Крым</w:t>
      </w:r>
      <w:r>
        <w:rPr>
          <w:rFonts w:ascii="Times New Roman" w:hAnsi="Times New Roman" w:cs="Times New Roman"/>
          <w:sz w:val="28"/>
          <w:szCs w:val="28"/>
        </w:rPr>
        <w:t xml:space="preserve">» в информационной базе ИФНС России по г. Симферополю отсутствуют. 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C03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Брылёв Е.А.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бстоятельства доказательств мировому судье не представлено.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выводу, что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Брылёв Е.А</w:t>
      </w:r>
      <w:r w:rsidR="005A6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75779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Pr="008E7557" w:rsidR="00FD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правонарушение, предусмотренное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ч.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ст.</w:t>
      </w:r>
      <w:r w:rsidRPr="008E7557" w:rsidR="00B04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15.6 КоАП РФ, а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именно: непредставление в установленный законодательством о налогах и сборах срок в налоговые органы, оформленных в установленном поряд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B0402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Вина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C03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Брылёва Е.А</w:t>
      </w:r>
      <w:r w:rsidR="005A6F76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7557" w:rsidR="00DB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совершении</w:t>
      </w:r>
      <w:r w:rsidRPr="008E7557" w:rsidR="0040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256E11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подтверждается исследованными в судебном заседании документами, а именно: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протоколом № </w:t>
      </w:r>
      <w:r w:rsidR="004A731D">
        <w:rPr>
          <w:sz w:val="28"/>
          <w:szCs w:val="28"/>
          <w:shd w:val="clear" w:color="auto" w:fill="FFFFFF"/>
        </w:rPr>
        <w:t>«Данные изъяты»</w:t>
      </w:r>
      <w:r w:rsidR="004A731D">
        <w:rPr>
          <w:sz w:val="28"/>
          <w:szCs w:val="28"/>
          <w:shd w:val="clear" w:color="auto" w:fill="FFFFFF"/>
        </w:rPr>
        <w:t xml:space="preserve">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0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 (л.д.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-4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),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копией налоговой декларации по налогу на прибыль организаций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02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(л.д. 1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копией квитанции о приеме налоговой декларации (расчета) в электронном виде (л.д. 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)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, копией акта №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6302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 от 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0613">
        <w:rPr>
          <w:rFonts w:ascii="Times New Roman" w:eastAsia="Times New Roman" w:hAnsi="Times New Roman" w:cs="Times New Roman"/>
          <w:sz w:val="28"/>
          <w:szCs w:val="28"/>
        </w:rPr>
        <w:t>0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7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(л.д. 1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копией протокола рассмотрения документов налоговой проверки 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08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(л.д. 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17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), копией решения №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675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о привлечении лица к ответственности за налоговое правонарушение, предусмотренное Налоговым кодексом Российской Федерации (за исключением налогового правонарушения, дел о выявлении которого рассматриваются в порядке, установленном статьей 101 Налогового кодекса Российской Федерации) от 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08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(л.д. 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18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копи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выпис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из ЕГРЮЛ (л.д.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0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22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404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истёк. Оснований для прекращения производства по данному делу  не установлено. 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составлен с соблюдением требований закона, противоречий не содержит. Права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 законные интересы </w:t>
      </w:r>
      <w:r w:rsidR="007B08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Брылёва Е.А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557" w:rsidR="00380613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D4460E" w:rsidP="00D446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При назначении административного н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виновного, который работает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директором ООО </w:t>
      </w:r>
      <w:r w:rsidR="007B0821">
        <w:rPr>
          <w:rFonts w:ascii="Times New Roman" w:hAnsi="Times New Roman" w:cs="Times New Roman"/>
          <w:sz w:val="28"/>
          <w:szCs w:val="28"/>
        </w:rPr>
        <w:t>«</w:t>
      </w:r>
      <w:r w:rsidR="007B0821">
        <w:rPr>
          <w:rFonts w:ascii="Times New Roman" w:hAnsi="Times New Roman" w:eastAsiaTheme="minorHAnsi" w:cs="Times New Roman"/>
          <w:sz w:val="28"/>
          <w:szCs w:val="28"/>
          <w:lang w:eastAsia="en-US"/>
        </w:rPr>
        <w:t>СМР-Подрядчик. Крым</w:t>
      </w:r>
      <w:r w:rsidR="007B0821">
        <w:rPr>
          <w:rFonts w:ascii="Times New Roman" w:hAnsi="Times New Roman" w:cs="Times New Roman"/>
          <w:sz w:val="28"/>
          <w:szCs w:val="28"/>
        </w:rPr>
        <w:t>»</w:t>
      </w:r>
      <w:r w:rsidRPr="008E7557">
        <w:rPr>
          <w:rFonts w:ascii="Times New Roman" w:hAnsi="Times New Roman" w:cs="Times New Roman"/>
          <w:sz w:val="28"/>
          <w:szCs w:val="28"/>
        </w:rPr>
        <w:t xml:space="preserve">, его </w:t>
      </w:r>
      <w:r w:rsidRPr="008E7557">
        <w:rPr>
          <w:rFonts w:ascii="Times New Roman" w:hAnsi="Times New Roman" w:cs="Times New Roman"/>
          <w:sz w:val="28"/>
          <w:szCs w:val="28"/>
        </w:rPr>
        <w:t>имущественное положение</w:t>
      </w:r>
      <w:r w:rsidRPr="002378B7">
        <w:rPr>
          <w:rFonts w:ascii="Times New Roman" w:hAnsi="Times New Roman" w:cs="Times New Roman"/>
          <w:sz w:val="28"/>
          <w:szCs w:val="28"/>
        </w:rPr>
        <w:t xml:space="preserve">, </w:t>
      </w:r>
      <w:r w:rsidR="007B0821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>обстоятельств, смягчающ</w:t>
      </w:r>
      <w:r w:rsidR="007B0821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его административную ответственность,</w:t>
      </w:r>
      <w:r w:rsidR="007B0821">
        <w:rPr>
          <w:rFonts w:ascii="Times New Roman" w:hAnsi="Times New Roman" w:cs="Times New Roman"/>
          <w:sz w:val="28"/>
          <w:szCs w:val="28"/>
        </w:rPr>
        <w:t xml:space="preserve"> и </w:t>
      </w:r>
      <w:r w:rsidRPr="002378B7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78B7">
        <w:rPr>
          <w:rFonts w:ascii="Times New Roman" w:hAnsi="Times New Roman" w:cs="Times New Roman"/>
          <w:sz w:val="28"/>
          <w:szCs w:val="28"/>
        </w:rPr>
        <w:t xml:space="preserve"> отягчающих его административную ответственность.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</w:t>
      </w:r>
      <w:r w:rsidRPr="008E7557">
        <w:rPr>
          <w:rFonts w:ascii="Times New Roman" w:hAnsi="Times New Roman" w:cs="Times New Roman"/>
          <w:sz w:val="28"/>
          <w:szCs w:val="28"/>
        </w:rPr>
        <w:t>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</w:t>
      </w:r>
      <w:r w:rsidRPr="008E7557">
        <w:rPr>
          <w:rFonts w:ascii="Times New Roman" w:hAnsi="Times New Roman" w:cs="Times New Roman"/>
          <w:sz w:val="28"/>
          <w:szCs w:val="28"/>
        </w:rPr>
        <w:t>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</w:t>
      </w:r>
      <w:r w:rsidRPr="008E7557">
        <w:rPr>
          <w:rFonts w:ascii="Times New Roman" w:hAnsi="Times New Roman" w:cs="Times New Roman"/>
          <w:sz w:val="28"/>
          <w:szCs w:val="28"/>
        </w:rPr>
        <w:t>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</w:t>
      </w:r>
      <w:r w:rsidRPr="008E7557">
        <w:rPr>
          <w:rFonts w:ascii="Times New Roman" w:hAnsi="Times New Roman" w:cs="Times New Roman"/>
          <w:sz w:val="28"/>
          <w:szCs w:val="28"/>
        </w:rPr>
        <w:t>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7B0821">
        <w:rPr>
          <w:rFonts w:ascii="Times New Roman" w:hAnsi="Times New Roman" w:cs="Times New Roman"/>
          <w:sz w:val="28"/>
          <w:szCs w:val="28"/>
        </w:rPr>
        <w:t>Брылёва Е.А.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 налогах и сборах ранее,</w:t>
      </w:r>
      <w:r w:rsidR="00307C02"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 w:rsidR="00307C0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</w:t>
      </w:r>
      <w:r w:rsidRPr="008E7557">
        <w:rPr>
          <w:rFonts w:ascii="Times New Roman" w:hAnsi="Times New Roman" w:cs="Times New Roman"/>
          <w:sz w:val="28"/>
          <w:szCs w:val="28"/>
        </w:rPr>
        <w:t xml:space="preserve">реде и безопасности государства, а так же отсутствие имущественного ущерба, мировой судья считает необходимым заменить </w:t>
      </w:r>
      <w:r w:rsidR="007B0821">
        <w:rPr>
          <w:rFonts w:ascii="Times New Roman" w:hAnsi="Times New Roman" w:cs="Times New Roman"/>
          <w:sz w:val="28"/>
          <w:szCs w:val="28"/>
        </w:rPr>
        <w:t>Брылёву Е.А</w:t>
      </w:r>
      <w:r w:rsidR="005A6F76">
        <w:rPr>
          <w:rFonts w:ascii="Times New Roman" w:hAnsi="Times New Roman" w:cs="Times New Roman"/>
          <w:sz w:val="28"/>
          <w:szCs w:val="28"/>
        </w:rPr>
        <w:t>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</w:t>
      </w:r>
      <w:r w:rsidRPr="008E7557">
        <w:rPr>
          <w:rFonts w:ascii="Times New Roman" w:hAnsi="Times New Roman" w:cs="Times New Roman"/>
          <w:sz w:val="28"/>
          <w:szCs w:val="28"/>
        </w:rPr>
        <w:t>основании изложенного, руководствуясь ст</w:t>
      </w:r>
      <w:r w:rsidR="005A6F76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8E7557">
        <w:rPr>
          <w:rFonts w:ascii="Times New Roman" w:hAnsi="Times New Roman" w:cs="Times New Roman"/>
          <w:sz w:val="28"/>
          <w:szCs w:val="28"/>
        </w:rPr>
        <w:t xml:space="preserve">4.1.1, 29.9-29.11 Кодекса Российской Федерации об административных правонарушениях, мировой судья,-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990580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90580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="004A731D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«СМР-Подрядчик. Крым» Брылёва Е</w:t>
      </w:r>
      <w:r w:rsidR="004A73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731D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7114CB">
        <w:rPr>
          <w:rFonts w:ascii="Times New Roman" w:hAnsi="Times New Roman" w:cs="Times New Roman"/>
          <w:sz w:val="28"/>
          <w:szCs w:val="28"/>
        </w:rPr>
        <w:t>признать виновн</w:t>
      </w:r>
      <w:r w:rsidR="005D5282">
        <w:rPr>
          <w:rFonts w:ascii="Times New Roman" w:hAnsi="Times New Roman" w:cs="Times New Roman"/>
          <w:sz w:val="28"/>
          <w:szCs w:val="28"/>
        </w:rPr>
        <w:t>ым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1F1E52">
        <w:rPr>
          <w:rFonts w:ascii="Times New Roman" w:hAnsi="Times New Roman" w:cs="Times New Roman"/>
          <w:sz w:val="28"/>
          <w:szCs w:val="28"/>
        </w:rPr>
        <w:t>е</w:t>
      </w:r>
      <w:r w:rsidR="005D5282">
        <w:rPr>
          <w:rFonts w:ascii="Times New Roman" w:hAnsi="Times New Roman" w:cs="Times New Roman"/>
          <w:sz w:val="28"/>
          <w:szCs w:val="28"/>
        </w:rPr>
        <w:t>му</w:t>
      </w:r>
      <w:r w:rsidR="001F1E52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7114CB">
        <w:rPr>
          <w:rFonts w:ascii="Times New Roman" w:hAnsi="Times New Roman" w:cs="Times New Roman"/>
          <w:sz w:val="28"/>
          <w:szCs w:val="28"/>
        </w:rPr>
        <w:t>наказание в виде 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мирового судью либо непосредственно в Центральный районный суд города Симферополя Республики Крым  в течение 10 </w:t>
      </w:r>
      <w:r w:rsidR="000774EE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Мировой</w:t>
      </w:r>
      <w:r w:rsidR="0099058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</w:t>
      </w:r>
      <w:r w:rsidR="001365ED">
        <w:rPr>
          <w:rFonts w:ascii="Times New Roman" w:hAnsi="Times New Roman" w:cs="Times New Roman"/>
          <w:sz w:val="28"/>
          <w:szCs w:val="28"/>
        </w:rPr>
        <w:t>К</w:t>
      </w:r>
      <w:r w:rsidRPr="008E7557">
        <w:rPr>
          <w:rFonts w:ascii="Times New Roman" w:eastAsia="MS Mincho" w:hAnsi="Times New Roman" w:cs="Times New Roman"/>
          <w:sz w:val="28"/>
          <w:szCs w:val="28"/>
        </w:rPr>
        <w:t>.</w:t>
      </w:r>
      <w:r w:rsidR="001365ED">
        <w:rPr>
          <w:rFonts w:ascii="Times New Roman" w:eastAsia="MS Mincho" w:hAnsi="Times New Roman" w:cs="Times New Roman"/>
          <w:sz w:val="28"/>
          <w:szCs w:val="28"/>
        </w:rPr>
        <w:t>Ю</w:t>
      </w:r>
      <w:r w:rsidRPr="008E7557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1365ED">
        <w:rPr>
          <w:rFonts w:ascii="Times New Roman" w:eastAsia="MS Mincho" w:hAnsi="Times New Roman" w:cs="Times New Roman"/>
          <w:sz w:val="28"/>
          <w:szCs w:val="28"/>
        </w:rPr>
        <w:t>Ильгова</w:t>
      </w:r>
    </w:p>
    <w:p w:rsidR="007114CB" w:rsidRPr="008E7557" w:rsidP="008E7557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0402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023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023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E52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B4705E">
      <w:head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31D">
          <w:rPr>
            <w:noProof/>
          </w:rPr>
          <w:t>4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2403D"/>
    <w:rsid w:val="000774EE"/>
    <w:rsid w:val="00086A0D"/>
    <w:rsid w:val="000C16A8"/>
    <w:rsid w:val="000C1A5F"/>
    <w:rsid w:val="000F0CBE"/>
    <w:rsid w:val="001120F8"/>
    <w:rsid w:val="001365ED"/>
    <w:rsid w:val="001445CF"/>
    <w:rsid w:val="00155C7B"/>
    <w:rsid w:val="0017018B"/>
    <w:rsid w:val="00174519"/>
    <w:rsid w:val="00177288"/>
    <w:rsid w:val="00194646"/>
    <w:rsid w:val="001F1AD5"/>
    <w:rsid w:val="001F1E52"/>
    <w:rsid w:val="00224931"/>
    <w:rsid w:val="00224ED3"/>
    <w:rsid w:val="00230279"/>
    <w:rsid w:val="002378B7"/>
    <w:rsid w:val="00256E11"/>
    <w:rsid w:val="002A6162"/>
    <w:rsid w:val="00304318"/>
    <w:rsid w:val="0030481D"/>
    <w:rsid w:val="00306BD7"/>
    <w:rsid w:val="00307C02"/>
    <w:rsid w:val="00314420"/>
    <w:rsid w:val="00320816"/>
    <w:rsid w:val="00323553"/>
    <w:rsid w:val="003436F9"/>
    <w:rsid w:val="00366FC0"/>
    <w:rsid w:val="003677D7"/>
    <w:rsid w:val="00375779"/>
    <w:rsid w:val="00380613"/>
    <w:rsid w:val="00392E58"/>
    <w:rsid w:val="00396600"/>
    <w:rsid w:val="003A117A"/>
    <w:rsid w:val="003B59AE"/>
    <w:rsid w:val="003F227D"/>
    <w:rsid w:val="003F466A"/>
    <w:rsid w:val="00406E61"/>
    <w:rsid w:val="00432398"/>
    <w:rsid w:val="004438F6"/>
    <w:rsid w:val="00445893"/>
    <w:rsid w:val="00454574"/>
    <w:rsid w:val="00474B8A"/>
    <w:rsid w:val="004830D5"/>
    <w:rsid w:val="004A731D"/>
    <w:rsid w:val="004B2F21"/>
    <w:rsid w:val="004C23AA"/>
    <w:rsid w:val="004C25B5"/>
    <w:rsid w:val="004D1C28"/>
    <w:rsid w:val="004D5CCB"/>
    <w:rsid w:val="005019F5"/>
    <w:rsid w:val="00512DF0"/>
    <w:rsid w:val="00531E47"/>
    <w:rsid w:val="0053585C"/>
    <w:rsid w:val="00574050"/>
    <w:rsid w:val="005923E4"/>
    <w:rsid w:val="005942AE"/>
    <w:rsid w:val="005A00B3"/>
    <w:rsid w:val="005A6F76"/>
    <w:rsid w:val="005B40B5"/>
    <w:rsid w:val="005D5282"/>
    <w:rsid w:val="005E22CC"/>
    <w:rsid w:val="006317B2"/>
    <w:rsid w:val="00643C40"/>
    <w:rsid w:val="006644C4"/>
    <w:rsid w:val="00705CE8"/>
    <w:rsid w:val="00705DEE"/>
    <w:rsid w:val="007114CB"/>
    <w:rsid w:val="007208E8"/>
    <w:rsid w:val="00725614"/>
    <w:rsid w:val="00734F6E"/>
    <w:rsid w:val="00744F52"/>
    <w:rsid w:val="007670A2"/>
    <w:rsid w:val="007728D5"/>
    <w:rsid w:val="00772944"/>
    <w:rsid w:val="007B0821"/>
    <w:rsid w:val="007B3104"/>
    <w:rsid w:val="007B566B"/>
    <w:rsid w:val="007E37E9"/>
    <w:rsid w:val="00840FCE"/>
    <w:rsid w:val="008445BC"/>
    <w:rsid w:val="008465E4"/>
    <w:rsid w:val="008747AE"/>
    <w:rsid w:val="00884314"/>
    <w:rsid w:val="008E7557"/>
    <w:rsid w:val="008F57C8"/>
    <w:rsid w:val="008F64D2"/>
    <w:rsid w:val="00936107"/>
    <w:rsid w:val="00946396"/>
    <w:rsid w:val="0097360F"/>
    <w:rsid w:val="00990580"/>
    <w:rsid w:val="009A6DC6"/>
    <w:rsid w:val="009A70E0"/>
    <w:rsid w:val="009B729E"/>
    <w:rsid w:val="009C1C9A"/>
    <w:rsid w:val="009D0A38"/>
    <w:rsid w:val="009D601A"/>
    <w:rsid w:val="00A04E26"/>
    <w:rsid w:val="00A336F5"/>
    <w:rsid w:val="00A352A6"/>
    <w:rsid w:val="00A42FC0"/>
    <w:rsid w:val="00A53E8D"/>
    <w:rsid w:val="00AA2018"/>
    <w:rsid w:val="00AB7F2E"/>
    <w:rsid w:val="00AE0F91"/>
    <w:rsid w:val="00B006BA"/>
    <w:rsid w:val="00B04023"/>
    <w:rsid w:val="00B1082A"/>
    <w:rsid w:val="00B4705E"/>
    <w:rsid w:val="00B64530"/>
    <w:rsid w:val="00B73F0A"/>
    <w:rsid w:val="00C03D03"/>
    <w:rsid w:val="00C2595C"/>
    <w:rsid w:val="00C409A4"/>
    <w:rsid w:val="00C41D25"/>
    <w:rsid w:val="00C57E8C"/>
    <w:rsid w:val="00C63CA9"/>
    <w:rsid w:val="00C71BE5"/>
    <w:rsid w:val="00C74ACF"/>
    <w:rsid w:val="00C84126"/>
    <w:rsid w:val="00C943A2"/>
    <w:rsid w:val="00CC71D8"/>
    <w:rsid w:val="00CD38EC"/>
    <w:rsid w:val="00CE5BF9"/>
    <w:rsid w:val="00CE6771"/>
    <w:rsid w:val="00D44043"/>
    <w:rsid w:val="00D4460E"/>
    <w:rsid w:val="00D63C73"/>
    <w:rsid w:val="00DA4155"/>
    <w:rsid w:val="00DB4E3D"/>
    <w:rsid w:val="00EB79C1"/>
    <w:rsid w:val="00EC5735"/>
    <w:rsid w:val="00F22BC9"/>
    <w:rsid w:val="00F23644"/>
    <w:rsid w:val="00F35220"/>
    <w:rsid w:val="00F37AF0"/>
    <w:rsid w:val="00F40BA4"/>
    <w:rsid w:val="00F47D73"/>
    <w:rsid w:val="00F54C10"/>
    <w:rsid w:val="00F611C9"/>
    <w:rsid w:val="00F90E49"/>
    <w:rsid w:val="00F93952"/>
    <w:rsid w:val="00FA0595"/>
    <w:rsid w:val="00FD0700"/>
    <w:rsid w:val="00FF2851"/>
    <w:rsid w:val="00FF3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D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114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375A-7032-49F9-AC66-99E7E703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