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CB282B" w:rsidP="00055F18">
      <w:pPr>
        <w:ind w:left="-567" w:right="-1" w:firstLine="141"/>
        <w:jc w:val="right"/>
        <w:outlineLvl w:val="0"/>
        <w:rPr>
          <w:lang w:val="ru-RU"/>
        </w:rPr>
      </w:pPr>
      <w:r w:rsidRPr="00CB282B">
        <w:rPr>
          <w:lang w:val="ru-RU"/>
        </w:rPr>
        <w:t>Дело №  05-0</w:t>
      </w:r>
      <w:r w:rsidRPr="00CB282B" w:rsidR="00503D3A">
        <w:rPr>
          <w:lang w:val="ru-RU"/>
        </w:rPr>
        <w:t>492</w:t>
      </w:r>
      <w:r w:rsidRPr="00CB282B">
        <w:rPr>
          <w:lang w:val="ru-RU"/>
        </w:rPr>
        <w:t>/1</w:t>
      </w:r>
      <w:r w:rsidRPr="00CB282B" w:rsidR="00503D3A">
        <w:rPr>
          <w:lang w:val="ru-RU"/>
        </w:rPr>
        <w:t>6</w:t>
      </w:r>
      <w:r w:rsidRPr="00CB282B">
        <w:rPr>
          <w:lang w:val="ru-RU"/>
        </w:rPr>
        <w:t>/202</w:t>
      </w:r>
      <w:r w:rsidRPr="00CB282B" w:rsidR="00BB02EE">
        <w:rPr>
          <w:lang w:val="ru-RU"/>
        </w:rPr>
        <w:t>5</w:t>
      </w:r>
    </w:p>
    <w:p w:rsidR="00055F18" w:rsidRPr="00CB282B" w:rsidP="00055F18">
      <w:pPr>
        <w:ind w:left="-567" w:right="-1" w:firstLine="141"/>
        <w:jc w:val="right"/>
        <w:outlineLvl w:val="0"/>
        <w:rPr>
          <w:lang w:val="ru-RU"/>
        </w:rPr>
      </w:pPr>
    </w:p>
    <w:p w:rsidR="00055F18" w:rsidRPr="00CB282B" w:rsidP="00055F18">
      <w:pPr>
        <w:ind w:left="-567" w:right="-1" w:firstLine="141"/>
        <w:jc w:val="center"/>
        <w:outlineLvl w:val="0"/>
        <w:rPr>
          <w:lang w:val="ru-RU"/>
        </w:rPr>
      </w:pPr>
      <w:r w:rsidRPr="00CB282B">
        <w:rPr>
          <w:lang w:val="ru-RU"/>
        </w:rPr>
        <w:t xml:space="preserve"> ПОСТАНОВЛЕНИЕ</w:t>
      </w:r>
    </w:p>
    <w:p w:rsidR="00503D3A" w:rsidRPr="00CB282B" w:rsidP="00055F18">
      <w:pPr>
        <w:ind w:left="-567" w:right="-1" w:firstLine="141"/>
        <w:jc w:val="center"/>
        <w:outlineLvl w:val="0"/>
        <w:rPr>
          <w:lang w:val="ru-RU"/>
        </w:rPr>
      </w:pPr>
    </w:p>
    <w:p w:rsidR="00055F18" w:rsidRPr="00CB282B" w:rsidP="00055F18">
      <w:pPr>
        <w:ind w:right="-1" w:firstLine="709"/>
        <w:jc w:val="both"/>
        <w:outlineLvl w:val="0"/>
        <w:rPr>
          <w:lang w:val="ru-RU"/>
        </w:rPr>
      </w:pPr>
      <w:r w:rsidRPr="00CB282B">
        <w:rPr>
          <w:lang w:val="ru-RU"/>
        </w:rPr>
        <w:t xml:space="preserve">1 декабря </w:t>
      </w:r>
      <w:r w:rsidRPr="00CB282B" w:rsidR="00BB02EE">
        <w:rPr>
          <w:lang w:val="ru-RU"/>
        </w:rPr>
        <w:t>2025</w:t>
      </w:r>
      <w:r w:rsidRPr="00CB282B" w:rsidR="00640312">
        <w:rPr>
          <w:lang w:val="ru-RU"/>
        </w:rPr>
        <w:t xml:space="preserve"> года               </w:t>
      </w:r>
      <w:r w:rsidRPr="00CB282B" w:rsidR="00640312">
        <w:rPr>
          <w:lang w:val="ru-RU"/>
        </w:rPr>
        <w:tab/>
      </w:r>
      <w:r w:rsidRPr="00CB282B" w:rsidR="00640312">
        <w:rPr>
          <w:lang w:val="ru-RU"/>
        </w:rPr>
        <w:tab/>
      </w:r>
      <w:r w:rsidRPr="00CB282B" w:rsidR="00640312">
        <w:rPr>
          <w:lang w:val="ru-RU"/>
        </w:rPr>
        <w:tab/>
        <w:t xml:space="preserve">  </w:t>
      </w:r>
      <w:r w:rsidRPr="00CB282B">
        <w:rPr>
          <w:lang w:val="ru-RU"/>
        </w:rPr>
        <w:t xml:space="preserve">         </w:t>
      </w:r>
      <w:r w:rsidRPr="00CB282B" w:rsidR="00CB282B">
        <w:rPr>
          <w:lang w:val="ru-RU"/>
        </w:rPr>
        <w:t xml:space="preserve">       </w:t>
      </w:r>
      <w:r w:rsidRPr="00CB282B">
        <w:rPr>
          <w:lang w:val="ru-RU"/>
        </w:rPr>
        <w:t xml:space="preserve">      </w:t>
      </w:r>
      <w:r w:rsidRPr="00CB282B" w:rsidR="00640312">
        <w:rPr>
          <w:lang w:val="ru-RU"/>
        </w:rPr>
        <w:t xml:space="preserve"> гор</w:t>
      </w:r>
      <w:r w:rsidRPr="00CB282B">
        <w:rPr>
          <w:lang w:val="ru-RU"/>
        </w:rPr>
        <w:t>од</w:t>
      </w:r>
      <w:r w:rsidRPr="00CB282B" w:rsidR="00640312">
        <w:rPr>
          <w:lang w:val="ru-RU"/>
        </w:rPr>
        <w:t xml:space="preserve"> Симферополь</w:t>
      </w:r>
    </w:p>
    <w:p w:rsidR="00055F18" w:rsidRPr="00CB282B" w:rsidP="00055F18">
      <w:pPr>
        <w:ind w:left="-567" w:right="-1" w:firstLine="141"/>
        <w:jc w:val="both"/>
        <w:outlineLvl w:val="0"/>
        <w:rPr>
          <w:lang w:val="ru-RU"/>
        </w:rPr>
      </w:pPr>
      <w:r w:rsidRPr="00CB282B">
        <w:rPr>
          <w:lang w:val="ru-RU"/>
        </w:rPr>
        <w:t xml:space="preserve">      </w:t>
      </w:r>
    </w:p>
    <w:p w:rsidR="00055F18" w:rsidRPr="00CB282B" w:rsidP="00055F18">
      <w:pPr>
        <w:ind w:right="-1" w:firstLine="708"/>
        <w:jc w:val="both"/>
        <w:outlineLvl w:val="0"/>
        <w:rPr>
          <w:lang w:val="ru-RU"/>
        </w:rPr>
      </w:pPr>
      <w:r w:rsidRPr="00CB282B">
        <w:rPr>
          <w:lang w:val="ru-RU"/>
        </w:rPr>
        <w:t>Мировой судья судебного участка №1</w:t>
      </w:r>
      <w:r w:rsidRPr="00CB282B" w:rsidR="00503D3A">
        <w:rPr>
          <w:lang w:val="ru-RU"/>
        </w:rPr>
        <w:t>6</w:t>
      </w:r>
      <w:r w:rsidRPr="00CB282B">
        <w:rPr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CB282B" w:rsidR="00503D3A">
        <w:rPr>
          <w:lang w:val="ru-RU"/>
        </w:rPr>
        <w:t>Ильгова К.Ю.</w:t>
      </w:r>
      <w:r w:rsidRPr="00CB282B" w:rsidR="0065229B">
        <w:rPr>
          <w:lang w:val="ru-RU"/>
        </w:rPr>
        <w:t xml:space="preserve">, </w:t>
      </w:r>
    </w:p>
    <w:p w:rsidR="00055F18" w:rsidRPr="00CB282B" w:rsidP="00055F18">
      <w:pPr>
        <w:ind w:right="-1" w:firstLine="708"/>
        <w:jc w:val="both"/>
        <w:outlineLvl w:val="0"/>
        <w:rPr>
          <w:lang w:val="ru-RU"/>
        </w:rPr>
      </w:pPr>
      <w:r w:rsidRPr="00CB282B">
        <w:rPr>
          <w:lang w:val="ru-RU"/>
        </w:rPr>
        <w:t>рассмотрев в помещении судебного участка</w:t>
      </w:r>
      <w:r w:rsidRPr="00CB282B" w:rsidR="00651547">
        <w:rPr>
          <w:lang w:val="ru-RU"/>
        </w:rPr>
        <w:t xml:space="preserve"> №1</w:t>
      </w:r>
      <w:r w:rsidRPr="00CB282B" w:rsidR="00503D3A">
        <w:rPr>
          <w:lang w:val="ru-RU"/>
        </w:rPr>
        <w:t>6</w:t>
      </w:r>
      <w:r w:rsidRPr="00CB282B" w:rsidR="00651547">
        <w:rPr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CB282B">
        <w:rPr>
          <w:lang w:val="ru-RU"/>
        </w:rPr>
        <w:t>, расположенного по адресу: г. Симферополь, ул. Крымских Партизан №3-а, дело об административном правонарушении в отношении:</w:t>
      </w:r>
    </w:p>
    <w:p w:rsidR="00A95464" w:rsidRPr="00CB282B" w:rsidP="00911D17">
      <w:pPr>
        <w:ind w:left="2977" w:right="-1"/>
        <w:jc w:val="both"/>
        <w:outlineLvl w:val="0"/>
        <w:rPr>
          <w:lang w:val="ru-RU"/>
        </w:rPr>
      </w:pPr>
      <w:r>
        <w:rPr>
          <w:rStyle w:val="FontStyle12"/>
          <w:sz w:val="24"/>
          <w:szCs w:val="24"/>
          <w:lang w:val="ru-RU"/>
        </w:rPr>
        <w:t>ООО</w:t>
      </w:r>
      <w:r w:rsidRPr="00CB282B" w:rsidR="008955CE">
        <w:rPr>
          <w:rStyle w:val="FontStyle12"/>
          <w:sz w:val="24"/>
          <w:szCs w:val="24"/>
          <w:lang w:val="ru-RU"/>
        </w:rPr>
        <w:t xml:space="preserve"> «</w:t>
      </w:r>
      <w:r w:rsidRPr="00CB282B" w:rsidR="00A504EF">
        <w:rPr>
          <w:rStyle w:val="FontStyle12"/>
          <w:sz w:val="24"/>
          <w:szCs w:val="24"/>
          <w:lang w:val="ru-RU"/>
        </w:rPr>
        <w:t>Эбург</w:t>
      </w:r>
      <w:r w:rsidRPr="00CB282B" w:rsidR="008955CE">
        <w:rPr>
          <w:rStyle w:val="FontStyle12"/>
          <w:sz w:val="24"/>
          <w:szCs w:val="24"/>
          <w:lang w:val="ru-RU"/>
        </w:rPr>
        <w:t>»</w:t>
      </w:r>
      <w:r w:rsidRPr="00CB282B" w:rsidR="008955CE">
        <w:rPr>
          <w:lang w:val="ru-RU"/>
        </w:rPr>
        <w:t xml:space="preserve">, ОГРН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B282B" w:rsidR="008955CE">
        <w:rPr>
          <w:lang w:val="ru-RU"/>
        </w:rPr>
        <w:t>,</w:t>
      </w:r>
      <w:r w:rsidRPr="00CB282B" w:rsidR="00A504EF">
        <w:rPr>
          <w:lang w:val="ru-RU"/>
        </w:rPr>
        <w:t xml:space="preserve"> ИНН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B282B" w:rsidR="00A504EF">
        <w:rPr>
          <w:lang w:val="ru-RU"/>
        </w:rPr>
        <w:t>,</w:t>
      </w:r>
      <w:r w:rsidRPr="00CB282B" w:rsidR="008955CE">
        <w:rPr>
          <w:lang w:val="ru-RU"/>
        </w:rPr>
        <w:t xml:space="preserve"> дата госу</w:t>
      </w:r>
      <w:r w:rsidRPr="00CB282B" w:rsidR="008955CE">
        <w:rPr>
          <w:lang w:val="ru-RU"/>
        </w:rPr>
        <w:t xml:space="preserve">дарственной регистрации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B282B" w:rsidR="0065229B">
        <w:rPr>
          <w:lang w:val="ru-RU"/>
        </w:rPr>
        <w:t xml:space="preserve">, зарегистрированного по адресу: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B282B" w:rsidR="00A504EF">
        <w:rPr>
          <w:lang w:val="ru-RU"/>
        </w:rPr>
        <w:t>,</w:t>
      </w:r>
      <w:r w:rsidRPr="00CB282B" w:rsidR="00CF2AE3">
        <w:rPr>
          <w:lang w:val="ru-RU"/>
        </w:rPr>
        <w:t xml:space="preserve"> </w:t>
      </w:r>
    </w:p>
    <w:p w:rsidR="00A95464" w:rsidRPr="00CB282B" w:rsidP="00A95464">
      <w:pPr>
        <w:ind w:right="-1" w:firstLine="708"/>
        <w:jc w:val="both"/>
        <w:outlineLvl w:val="0"/>
        <w:rPr>
          <w:lang w:val="ru-RU"/>
        </w:rPr>
      </w:pPr>
      <w:r w:rsidRPr="00CB282B">
        <w:rPr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CB282B" w:rsidP="00A95464">
      <w:pPr>
        <w:ind w:left="-567" w:right="-1" w:firstLine="141"/>
        <w:jc w:val="center"/>
        <w:outlineLvl w:val="0"/>
        <w:rPr>
          <w:lang w:val="ru-RU"/>
        </w:rPr>
      </w:pPr>
      <w:r w:rsidRPr="00CB282B">
        <w:rPr>
          <w:lang w:val="ru-RU"/>
        </w:rPr>
        <w:t>УСТАНОВИЛ:</w:t>
      </w:r>
    </w:p>
    <w:p w:rsidR="00A504EF" w:rsidRPr="00CB282B" w:rsidP="00A95464">
      <w:pPr>
        <w:tabs>
          <w:tab w:val="left" w:pos="709"/>
        </w:tabs>
        <w:ind w:right="-1" w:firstLine="851"/>
        <w:jc w:val="both"/>
        <w:rPr>
          <w:lang w:val="ru-RU"/>
        </w:rPr>
      </w:pPr>
      <w:r w:rsidRPr="00CB282B">
        <w:rPr>
          <w:rStyle w:val="FontStyle12"/>
          <w:sz w:val="24"/>
          <w:szCs w:val="24"/>
          <w:lang w:val="ru-RU"/>
        </w:rPr>
        <w:t xml:space="preserve">03.09.2025 </w:t>
      </w:r>
      <w:r w:rsidR="00804B31">
        <w:rPr>
          <w:rStyle w:val="FontStyle12"/>
          <w:sz w:val="24"/>
          <w:szCs w:val="24"/>
          <w:lang w:val="ru-RU"/>
        </w:rPr>
        <w:t>ООО</w:t>
      </w:r>
      <w:r w:rsidRPr="00CB282B" w:rsidR="00640312">
        <w:rPr>
          <w:rStyle w:val="FontStyle12"/>
          <w:sz w:val="24"/>
          <w:szCs w:val="24"/>
          <w:lang w:val="ru-RU"/>
        </w:rPr>
        <w:t xml:space="preserve"> «</w:t>
      </w:r>
      <w:r w:rsidRPr="00CB282B">
        <w:rPr>
          <w:rStyle w:val="FontStyle12"/>
          <w:sz w:val="24"/>
          <w:szCs w:val="24"/>
          <w:lang w:val="ru-RU"/>
        </w:rPr>
        <w:t>Эбург</w:t>
      </w:r>
      <w:r w:rsidRPr="00CB282B" w:rsidR="00640312">
        <w:rPr>
          <w:rStyle w:val="FontStyle12"/>
          <w:sz w:val="24"/>
          <w:szCs w:val="24"/>
          <w:lang w:val="ru-RU"/>
        </w:rPr>
        <w:t>»</w:t>
      </w:r>
      <w:r w:rsidRPr="00CB282B" w:rsidR="00C70B17">
        <w:rPr>
          <w:rStyle w:val="FontStyle12"/>
          <w:sz w:val="24"/>
          <w:szCs w:val="24"/>
          <w:lang w:val="ru-RU"/>
        </w:rPr>
        <w:t xml:space="preserve"> (далее </w:t>
      </w:r>
      <w:r w:rsidRPr="00CB282B">
        <w:rPr>
          <w:rStyle w:val="FontStyle12"/>
          <w:sz w:val="24"/>
          <w:szCs w:val="24"/>
          <w:lang w:val="ru-RU"/>
        </w:rPr>
        <w:t xml:space="preserve">- </w:t>
      </w:r>
      <w:r w:rsidRPr="00CB282B" w:rsidR="00C70B17">
        <w:rPr>
          <w:rStyle w:val="FontStyle12"/>
          <w:sz w:val="24"/>
          <w:szCs w:val="24"/>
          <w:lang w:val="ru-RU"/>
        </w:rPr>
        <w:t>ООО «</w:t>
      </w:r>
      <w:r w:rsidRPr="00CB282B">
        <w:rPr>
          <w:rStyle w:val="FontStyle12"/>
          <w:sz w:val="24"/>
          <w:szCs w:val="24"/>
          <w:lang w:val="ru-RU"/>
        </w:rPr>
        <w:t>Эбург</w:t>
      </w:r>
      <w:r w:rsidRPr="00CB282B" w:rsidR="00C70B17">
        <w:rPr>
          <w:rStyle w:val="FontStyle12"/>
          <w:sz w:val="24"/>
          <w:szCs w:val="24"/>
          <w:lang w:val="ru-RU"/>
        </w:rPr>
        <w:t>», юридическое лицо, Общество)</w:t>
      </w:r>
      <w:r w:rsidRPr="00CB282B" w:rsidR="00640312">
        <w:rPr>
          <w:lang w:val="ru-RU"/>
        </w:rPr>
        <w:t xml:space="preserve">, зарегистрированное по адресу: </w:t>
      </w:r>
      <w:r w:rsidR="00804B31">
        <w:rPr>
          <w:sz w:val="28"/>
          <w:szCs w:val="28"/>
        </w:rPr>
        <w:t>«</w:t>
      </w:r>
      <w:r w:rsidR="00804B31">
        <w:rPr>
          <w:sz w:val="28"/>
          <w:szCs w:val="28"/>
        </w:rPr>
        <w:t>Данные</w:t>
      </w:r>
      <w:r w:rsidR="00804B31">
        <w:rPr>
          <w:sz w:val="28"/>
          <w:szCs w:val="28"/>
        </w:rPr>
        <w:t xml:space="preserve"> </w:t>
      </w:r>
      <w:r w:rsidR="00804B31">
        <w:rPr>
          <w:sz w:val="28"/>
          <w:szCs w:val="28"/>
        </w:rPr>
        <w:t>изъяты</w:t>
      </w:r>
      <w:r w:rsidR="00804B31">
        <w:rPr>
          <w:sz w:val="28"/>
          <w:szCs w:val="28"/>
        </w:rPr>
        <w:t>»</w:t>
      </w:r>
      <w:r w:rsidRPr="00CB282B" w:rsidR="00640312">
        <w:rPr>
          <w:lang w:val="ru-RU"/>
        </w:rPr>
        <w:t>, представило</w:t>
      </w:r>
      <w:r w:rsidRPr="00CB282B">
        <w:rPr>
          <w:lang w:val="ru-RU"/>
        </w:rPr>
        <w:t xml:space="preserve"> в государственный орган, осуществляющий государственный контроль (надзор), сведения в искаженном виде.</w:t>
      </w:r>
    </w:p>
    <w:p w:rsidR="00651547" w:rsidRPr="00CB282B" w:rsidP="00A95464">
      <w:pPr>
        <w:tabs>
          <w:tab w:val="left" w:pos="709"/>
        </w:tabs>
        <w:ind w:right="-1" w:firstLine="851"/>
        <w:jc w:val="both"/>
        <w:rPr>
          <w:lang w:val="ru-RU"/>
        </w:rPr>
      </w:pPr>
      <w:r w:rsidRPr="00CB282B">
        <w:rPr>
          <w:lang w:val="ru-RU"/>
        </w:rPr>
        <w:t xml:space="preserve">Законный представитель лица, в отношении которого ведется производство по делу об административном правонарушении, в судебное заседание не явился, </w:t>
      </w:r>
      <w:r w:rsidRPr="00CB282B" w:rsidR="00B57400">
        <w:rPr>
          <w:lang w:val="ru-RU"/>
        </w:rPr>
        <w:t>извещен надлежаще, о причинах неявки суд не уведомил</w:t>
      </w:r>
      <w:r w:rsidRPr="00CB282B" w:rsidR="00003933">
        <w:rPr>
          <w:lang w:val="ru-RU"/>
        </w:rPr>
        <w:t xml:space="preserve">.  </w:t>
      </w:r>
    </w:p>
    <w:p w:rsidR="00A95464" w:rsidRPr="00CB282B" w:rsidP="00A95464">
      <w:pPr>
        <w:tabs>
          <w:tab w:val="left" w:pos="709"/>
        </w:tabs>
        <w:ind w:right="-1" w:firstLine="851"/>
        <w:jc w:val="both"/>
        <w:rPr>
          <w:lang w:val="ru-RU"/>
        </w:rPr>
      </w:pPr>
      <w:r w:rsidRPr="00CB282B">
        <w:rPr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504EF" w:rsidRPr="00CB282B" w:rsidP="00A95464">
      <w:pPr>
        <w:tabs>
          <w:tab w:val="left" w:pos="709"/>
        </w:tabs>
        <w:ind w:right="-1" w:firstLine="851"/>
        <w:jc w:val="both"/>
        <w:rPr>
          <w:lang w:val="ru-RU"/>
        </w:rPr>
      </w:pPr>
      <w:r w:rsidRPr="00CB282B">
        <w:rPr>
          <w:lang w:val="ru-RU"/>
        </w:rPr>
        <w:t>В судебном заседании представитель ООО «Эбург» по доверенности – Курлюк Н.А. обс</w:t>
      </w:r>
      <w:r w:rsidRPr="00CB282B">
        <w:rPr>
          <w:lang w:val="ru-RU"/>
        </w:rPr>
        <w:t xml:space="preserve">тоятельства, изложенные в протоколе об административном правонарушении, не оспаривала. Пояснила, что административное правонарушение совершено ввиду халатности сотрудника, замещавшего лицо, ответственное за предоставление сведений. Просила производство </w:t>
      </w:r>
      <w:r w:rsidRPr="00CB282B" w:rsidR="00286878">
        <w:rPr>
          <w:lang w:val="ru-RU"/>
        </w:rPr>
        <w:t xml:space="preserve">по делу </w:t>
      </w:r>
      <w:r w:rsidRPr="00CB282B">
        <w:rPr>
          <w:lang w:val="ru-RU"/>
        </w:rPr>
        <w:t xml:space="preserve">прекратить.  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Заслушав представителя привлекаемого лица, и</w:t>
      </w:r>
      <w:r w:rsidRPr="00CB282B" w:rsidR="00640312">
        <w:rPr>
          <w:lang w:val="ru-RU"/>
        </w:rPr>
        <w:t>сследовав материалы дела, прихожу к следующему.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</w:t>
      </w:r>
      <w:r w:rsidRPr="00CB282B">
        <w:rPr>
          <w:lang w:val="ru-RU"/>
        </w:rPr>
        <w:t xml:space="preserve">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Юридическое лицо признается вино</w:t>
      </w:r>
      <w:r w:rsidRPr="00CB282B">
        <w:rPr>
          <w:lang w:val="ru-RU"/>
        </w:rPr>
        <w:t>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</w:t>
      </w:r>
      <w:r w:rsidRPr="00CB282B">
        <w:rPr>
          <w:lang w:val="ru-RU"/>
        </w:rPr>
        <w:t>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286878" w:rsidRPr="00CB282B" w:rsidP="00286878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В соответствии с ч. 1 ст. 2.10 Кодекса Российской Федер</w:t>
      </w:r>
      <w:r w:rsidRPr="00CB282B">
        <w:rPr>
          <w:lang w:val="ru-RU"/>
        </w:rPr>
        <w:t xml:space="preserve">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</w:t>
      </w:r>
      <w:r w:rsidRPr="00CB282B">
        <w:rPr>
          <w:lang w:val="ru-RU"/>
        </w:rPr>
        <w:t xml:space="preserve">предусмотренных статьями раздела II настоящего Кодекса или законами субъектов Российской Федерации </w:t>
      </w:r>
      <w:r w:rsidRPr="00CB282B">
        <w:rPr>
          <w:lang w:val="ru-RU"/>
        </w:rPr>
        <w:t>об административных правонарушениях.</w:t>
      </w:r>
    </w:p>
    <w:p w:rsidR="00286878" w:rsidRPr="00CB282B" w:rsidP="00286878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 xml:space="preserve"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 </w:t>
      </w:r>
      <w:r w:rsidRPr="00CB282B" w:rsidR="00DF5B1F">
        <w:rPr>
          <w:lang w:val="ru-RU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</w:t>
      </w:r>
      <w:r w:rsidRPr="00CB282B">
        <w:rPr>
          <w:lang w:val="ru-RU"/>
        </w:rPr>
        <w:t>.</w:t>
      </w:r>
    </w:p>
    <w:p w:rsidR="00286878" w:rsidRPr="00CB282B" w:rsidP="00286878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Приказом МВД России от 30.07.2020 №53</w:t>
      </w:r>
      <w:r w:rsidRPr="00CB282B">
        <w:rPr>
          <w:lang w:val="ru-RU"/>
        </w:rPr>
        <w:t>6 «Об утверждении формы ходатайства иностранного гражданина (лица без гражданства) о привлечении его в качестве высококвалифицированного специалиста и порядка его заполнения, а также форм и порядков уведомления Министерства внутренних дел Российской Федера</w:t>
      </w:r>
      <w:r w:rsidRPr="00CB282B">
        <w:rPr>
          <w:lang w:val="ru-RU"/>
        </w:rPr>
        <w:t>ции или его территориального органа об осуществлении иностранными гражданами (лицами без гражданства) трудовой деятельности на территории Российской Федерации</w:t>
      </w:r>
      <w:r w:rsidRPr="00CB282B" w:rsidR="00C854B8">
        <w:rPr>
          <w:lang w:val="ru-RU"/>
        </w:rPr>
        <w:t>»</w:t>
      </w:r>
      <w:r w:rsidRPr="00CB282B" w:rsidR="002410A6">
        <w:rPr>
          <w:lang w:val="ru-RU"/>
        </w:rPr>
        <w:t xml:space="preserve"> утверждены соответствующие формы и порядок уведомления уполномоченного органа в случае привлечения иностранного гражданина (лица без гражданства) в качестве высококвалифицированного специалиста </w:t>
      </w:r>
      <w:r w:rsidRPr="00CB282B" w:rsidR="00C854B8">
        <w:rPr>
          <w:lang w:val="ru-RU"/>
        </w:rPr>
        <w:t>и его трудоустройстве</w:t>
      </w:r>
      <w:r w:rsidRPr="00CB282B">
        <w:rPr>
          <w:lang w:val="ru-RU"/>
        </w:rPr>
        <w:t>.</w:t>
      </w:r>
    </w:p>
    <w:p w:rsidR="00711394" w:rsidRPr="00CB282B" w:rsidP="00286878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Кроме того, Порядком (приложение №4 к приказу №536) установлена  последовательность действий при представлении организацией, оказывающе</w:t>
      </w:r>
      <w:r w:rsidRPr="00CB282B">
        <w:rPr>
          <w:lang w:val="ru-RU"/>
        </w:rPr>
        <w:t>й услуги по трудоустройству иностранных граждан (лиц без гражданства) на территории Российской Федерации, уведомления о трудоустройстве иностранного гражданина (лица без гражданства) на территории Российской Федерации в Центр по вопросам миграции Министерс</w:t>
      </w:r>
      <w:r w:rsidRPr="00CB282B">
        <w:rPr>
          <w:lang w:val="ru-RU"/>
        </w:rPr>
        <w:t>тва внутренних дел Российской Федерации или территориальный орган МВД России на региональном уровне, в том числе порядок его заполнения, приема и сроки представления.</w:t>
      </w:r>
    </w:p>
    <w:p w:rsidR="00270BFC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Из материалов дела установлено, что 03.09.2025 ООО «Эбург» посредством ГИСМУ ЕИР РМУ чере</w:t>
      </w:r>
      <w:r w:rsidRPr="00CB282B">
        <w:rPr>
          <w:lang w:val="ru-RU"/>
        </w:rPr>
        <w:t>з Единый портал государственных услуг в территориальный орган федерального органа исполнительной власти, осуществляющий федеральный государственный контроль в сфере миграции</w:t>
      </w:r>
      <w:r w:rsidRPr="00CB282B" w:rsidR="00AE1DC3">
        <w:rPr>
          <w:lang w:val="ru-RU"/>
        </w:rPr>
        <w:t>,</w:t>
      </w:r>
      <w:r w:rsidRPr="00CB282B">
        <w:rPr>
          <w:lang w:val="ru-RU"/>
        </w:rPr>
        <w:t xml:space="preserve"> направлено уведомление </w:t>
      </w:r>
      <w:r w:rsidRPr="00CB282B" w:rsidR="00286878">
        <w:rPr>
          <w:lang w:val="ru-RU"/>
        </w:rPr>
        <w:t xml:space="preserve">в отношении </w:t>
      </w:r>
      <w:r w:rsidRPr="00CB282B">
        <w:rPr>
          <w:lang w:val="ru-RU"/>
        </w:rPr>
        <w:t>гражданин</w:t>
      </w:r>
      <w:r w:rsidRPr="00CB282B" w:rsidR="00286878">
        <w:rPr>
          <w:lang w:val="ru-RU"/>
        </w:rPr>
        <w:t>а</w:t>
      </w:r>
      <w:r w:rsidRPr="00CB282B">
        <w:rPr>
          <w:lang w:val="ru-RU"/>
        </w:rPr>
        <w:t xml:space="preserve"> Украины Лященко Павл</w:t>
      </w:r>
      <w:r w:rsidRPr="00CB282B" w:rsidR="00286878">
        <w:rPr>
          <w:lang w:val="ru-RU"/>
        </w:rPr>
        <w:t>а</w:t>
      </w:r>
      <w:r w:rsidRPr="00CB282B">
        <w:rPr>
          <w:lang w:val="ru-RU"/>
        </w:rPr>
        <w:t>, 10.06.1997 г</w:t>
      </w:r>
      <w:r w:rsidRPr="00CB282B">
        <w:rPr>
          <w:lang w:val="ru-RU"/>
        </w:rPr>
        <w:t xml:space="preserve">.р., где в разделе «Данные» графы «Категория ИГ» ошибочно указаны сведения о документе (законодательном акте РФ), на основании которого </w:t>
      </w:r>
      <w:r w:rsidRPr="00CB282B">
        <w:rPr>
          <w:lang w:val="ru-RU"/>
        </w:rPr>
        <w:t xml:space="preserve">иностранный гражданин осуществляет трудовую деятельность, а именно </w:t>
      </w:r>
      <w:r w:rsidRPr="00CB282B" w:rsidR="00AE1DC3">
        <w:rPr>
          <w:lang w:val="ru-RU"/>
        </w:rPr>
        <w:t>–</w:t>
      </w:r>
      <w:r w:rsidRPr="00CB282B">
        <w:rPr>
          <w:lang w:val="ru-RU"/>
        </w:rPr>
        <w:t xml:space="preserve"> </w:t>
      </w:r>
      <w:r w:rsidRPr="00CB282B" w:rsidR="00AE1DC3">
        <w:rPr>
          <w:lang w:val="ru-RU"/>
        </w:rPr>
        <w:t>пп. 10 п. 4 ст. 13 ФЗ-115 от 25.07.2002 «О правовом положении иностранных граждан в Российской Федерации»</w:t>
      </w:r>
      <w:r w:rsidRPr="00CB282B" w:rsidR="00D53F84">
        <w:rPr>
          <w:lang w:val="ru-RU"/>
        </w:rPr>
        <w:t xml:space="preserve"> вместо верного – пп. 1 п. 4 ст. 13 ФЗ-115 от 25.07.2002 «О правовом положении иностранных граждан в Российской Федерации», также в разделе «Сведения об иностранном гражданине» в графе «дата рождения»  вместо </w:t>
      </w:r>
      <w:r w:rsidRPr="00CB282B" w:rsidR="00B434E8">
        <w:rPr>
          <w:lang w:val="ru-RU"/>
        </w:rPr>
        <w:t>«</w:t>
      </w:r>
      <w:r w:rsidR="00804B31">
        <w:rPr>
          <w:sz w:val="28"/>
          <w:szCs w:val="28"/>
        </w:rPr>
        <w:t>«</w:t>
      </w:r>
      <w:r w:rsidR="00804B31">
        <w:rPr>
          <w:sz w:val="28"/>
          <w:szCs w:val="28"/>
        </w:rPr>
        <w:t>Данные</w:t>
      </w:r>
      <w:r w:rsidR="00804B31">
        <w:rPr>
          <w:sz w:val="28"/>
          <w:szCs w:val="28"/>
        </w:rPr>
        <w:t xml:space="preserve"> </w:t>
      </w:r>
      <w:r w:rsidR="00804B31">
        <w:rPr>
          <w:sz w:val="28"/>
          <w:szCs w:val="28"/>
        </w:rPr>
        <w:t>изъяты</w:t>
      </w:r>
      <w:r w:rsidR="00804B31">
        <w:rPr>
          <w:sz w:val="28"/>
          <w:szCs w:val="28"/>
        </w:rPr>
        <w:t>»</w:t>
      </w:r>
      <w:r w:rsidRPr="00CB282B" w:rsidR="00B434E8">
        <w:rPr>
          <w:lang w:val="ru-RU"/>
        </w:rPr>
        <w:t>»</w:t>
      </w:r>
      <w:r w:rsidRPr="00CB282B" w:rsidR="00D53F84">
        <w:rPr>
          <w:lang w:val="ru-RU"/>
        </w:rPr>
        <w:t xml:space="preserve"> указано </w:t>
      </w:r>
      <w:r w:rsidRPr="00CB282B" w:rsidR="00B434E8">
        <w:rPr>
          <w:lang w:val="ru-RU"/>
        </w:rPr>
        <w:t>«</w:t>
      </w:r>
      <w:r w:rsidR="00804B31">
        <w:rPr>
          <w:sz w:val="28"/>
          <w:szCs w:val="28"/>
        </w:rPr>
        <w:t>«</w:t>
      </w:r>
      <w:r w:rsidR="00804B31">
        <w:rPr>
          <w:sz w:val="28"/>
          <w:szCs w:val="28"/>
        </w:rPr>
        <w:t>Данные</w:t>
      </w:r>
      <w:r w:rsidR="00804B31">
        <w:rPr>
          <w:sz w:val="28"/>
          <w:szCs w:val="28"/>
        </w:rPr>
        <w:t xml:space="preserve"> </w:t>
      </w:r>
      <w:r w:rsidR="00804B31">
        <w:rPr>
          <w:sz w:val="28"/>
          <w:szCs w:val="28"/>
        </w:rPr>
        <w:t>изъяты</w:t>
      </w:r>
      <w:r w:rsidR="00804B31">
        <w:rPr>
          <w:sz w:val="28"/>
          <w:szCs w:val="28"/>
        </w:rPr>
        <w:t>»</w:t>
      </w:r>
      <w:r w:rsidRPr="00CB282B" w:rsidR="00B434E8">
        <w:rPr>
          <w:lang w:val="ru-RU"/>
        </w:rPr>
        <w:t>»</w:t>
      </w:r>
      <w:r w:rsidRPr="00CB282B" w:rsidR="00D53F84">
        <w:rPr>
          <w:lang w:val="ru-RU"/>
        </w:rPr>
        <w:t>, то есть сведения представлены в искаженном виде.</w:t>
      </w:r>
      <w:r w:rsidRPr="00CB282B">
        <w:rPr>
          <w:lang w:val="ru-RU"/>
        </w:rPr>
        <w:t xml:space="preserve">   </w:t>
      </w:r>
    </w:p>
    <w:p w:rsidR="000D36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</w:t>
      </w:r>
      <w:r w:rsidRPr="00CB282B">
        <w:rPr>
          <w:lang w:val="ru-RU"/>
        </w:rPr>
        <w:t xml:space="preserve">енно: протоколом об административном правонарушении </w:t>
      </w:r>
      <w:r w:rsidR="00804B31">
        <w:rPr>
          <w:sz w:val="28"/>
          <w:szCs w:val="28"/>
        </w:rPr>
        <w:t>«</w:t>
      </w:r>
      <w:r w:rsidR="00804B31">
        <w:rPr>
          <w:sz w:val="28"/>
          <w:szCs w:val="28"/>
        </w:rPr>
        <w:t>Данные</w:t>
      </w:r>
      <w:r w:rsidR="00804B31">
        <w:rPr>
          <w:sz w:val="28"/>
          <w:szCs w:val="28"/>
        </w:rPr>
        <w:t xml:space="preserve"> </w:t>
      </w:r>
      <w:r w:rsidR="00804B31">
        <w:rPr>
          <w:sz w:val="28"/>
          <w:szCs w:val="28"/>
        </w:rPr>
        <w:t>изъяты</w:t>
      </w:r>
      <w:r w:rsidR="00804B31">
        <w:rPr>
          <w:sz w:val="28"/>
          <w:szCs w:val="28"/>
        </w:rPr>
        <w:t>»</w:t>
      </w:r>
      <w:r w:rsidR="00804B31">
        <w:rPr>
          <w:sz w:val="28"/>
          <w:szCs w:val="28"/>
          <w:lang w:val="ru-RU"/>
        </w:rPr>
        <w:t xml:space="preserve"> </w:t>
      </w:r>
      <w:r w:rsidRPr="00CB282B">
        <w:rPr>
          <w:lang w:val="ru-RU"/>
        </w:rPr>
        <w:t>от 06.11.2025, рапортом от 05.09.2025, копией журнала уведомлений, копией приказа от 03.09.2025 №353лс, копией трудового договора №112 от 03.09.2025, копией вида на жительство, копией паспорт</w:t>
      </w:r>
      <w:r w:rsidRPr="00CB282B">
        <w:rPr>
          <w:lang w:val="ru-RU"/>
        </w:rPr>
        <w:t>а иностранного гражданина, копией трудовой книжки, копией выписки из ЕГРЮЛ, пояснениями представителя</w:t>
      </w:r>
      <w:r w:rsidRPr="00CB282B">
        <w:rPr>
          <w:lang w:val="ru-RU"/>
        </w:rPr>
        <w:t xml:space="preserve"> </w:t>
      </w:r>
      <w:r w:rsidRPr="00CB282B">
        <w:rPr>
          <w:lang w:val="ru-RU"/>
        </w:rPr>
        <w:t>Курлюк</w:t>
      </w:r>
      <w:r w:rsidRPr="00CB282B">
        <w:rPr>
          <w:lang w:val="ru-RU"/>
        </w:rPr>
        <w:t xml:space="preserve"> Н.А., данными ею в судебном заседании.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Указанные доказательства согласуются между собой, получены в соответствии с требованиями действующего законо</w:t>
      </w:r>
      <w:r w:rsidRPr="00CB282B">
        <w:rPr>
          <w:lang w:val="ru-RU"/>
        </w:rPr>
        <w:t>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845511" w:rsidRPr="00CB282B" w:rsidP="00845511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Исследовав обстоятельства по делу и оценив имеющиеся доказательства в их совокупности, мировой судья квали</w:t>
      </w:r>
      <w:r w:rsidRPr="00CB282B">
        <w:rPr>
          <w:lang w:val="ru-RU"/>
        </w:rPr>
        <w:t>фицирует 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представление в государственный орган, осуществляющий государственный контроль (н</w:t>
      </w:r>
      <w:r w:rsidRPr="00CB282B">
        <w:rPr>
          <w:lang w:val="ru-RU"/>
        </w:rPr>
        <w:t>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в искаженном виде, за исключением случаев, предусмотренных статьей 6.16, частью 2 статьи 6</w:t>
      </w:r>
      <w:r w:rsidRPr="00CB282B">
        <w:rPr>
          <w:lang w:val="ru-RU"/>
        </w:rPr>
        <w:t>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</w:t>
      </w:r>
      <w:r w:rsidRPr="00CB282B">
        <w:rPr>
          <w:lang w:val="ru-RU"/>
        </w:rPr>
        <w:t>9, 19.7.12 - 19.7.16, 19.8, 19.8.3, частями 2, 7, 8 и 9 статьи 19.34 настоящего Кодекса.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CB282B">
        <w:rPr>
          <w:lang w:val="ru-RU"/>
        </w:rPr>
        <w:t>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Объективных данных, свидетельствующих, что юридическим лицом были приняты все предусмотренные законо</w:t>
      </w:r>
      <w:r w:rsidRPr="00CB282B">
        <w:rPr>
          <w:lang w:val="ru-RU"/>
        </w:rPr>
        <w:t>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</w:t>
      </w:r>
      <w:r w:rsidRPr="00CB282B">
        <w:rPr>
          <w:lang w:val="ru-RU"/>
        </w:rPr>
        <w:t xml:space="preserve"> юридического лица. Оснований для применения положений ч. 4 ст. 2.1 Кодекса Российской Федерации об административных правонарушениях не имеется.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Оснований для освобождения от административной ответственности, предусмотренных ст.</w:t>
      </w:r>
      <w:r w:rsidRPr="00CB282B">
        <w:rPr>
          <w:lang w:val="ru-RU"/>
        </w:rPr>
        <w:t xml:space="preserve"> 2.9. Кодекса Российской Федерации об административных правонарушениях, а также для прекращения производства по делу, не установлено. Срок привлечения вышеуказанного лица к административной ответственности не истек. 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 xml:space="preserve">В силу ч. 3 ст. 4.1 Кодекса Российской </w:t>
      </w:r>
      <w:r w:rsidRPr="00CB282B">
        <w:rPr>
          <w:lang w:val="ru-RU"/>
        </w:rPr>
        <w:t>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</w:t>
      </w:r>
      <w:r w:rsidRPr="00CB282B">
        <w:rPr>
          <w:lang w:val="ru-RU"/>
        </w:rPr>
        <w:t>ющие административную ответственность, и обстоятельства, отягчающие административную ответственность.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</w:t>
      </w:r>
      <w:r w:rsidRPr="00CB282B">
        <w:rPr>
          <w:lang w:val="ru-RU"/>
        </w:rPr>
        <w:t xml:space="preserve">тановлено. 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</w:t>
      </w:r>
      <w:r w:rsidRPr="00CB282B">
        <w:rPr>
          <w:lang w:val="ru-RU"/>
        </w:rPr>
        <w:t>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информации</w:t>
      </w:r>
      <w:r w:rsidRPr="00CB282B">
        <w:rPr>
          <w:lang w:val="ru-RU"/>
        </w:rPr>
        <w:t xml:space="preserve"> материалы дела не содержат), мировой судья считает возможным подвергнуть </w:t>
      </w:r>
      <w:r w:rsidRPr="00CB282B" w:rsidR="00545FC2">
        <w:rPr>
          <w:lang w:val="ru-RU"/>
        </w:rPr>
        <w:t>Общество</w:t>
      </w:r>
      <w:r w:rsidRPr="00CB282B">
        <w:rPr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ег</w:t>
      </w:r>
      <w:r w:rsidRPr="00CB282B">
        <w:rPr>
          <w:lang w:val="ru-RU"/>
        </w:rPr>
        <w:t>о действия.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Руководствуясь ст</w:t>
      </w:r>
      <w:r w:rsidRPr="00CB282B" w:rsidR="00845511">
        <w:rPr>
          <w:lang w:val="ru-RU"/>
        </w:rPr>
        <w:t xml:space="preserve">атьями </w:t>
      </w:r>
      <w:r w:rsidRPr="00CB282B">
        <w:rPr>
          <w:lang w:val="ru-RU"/>
        </w:rPr>
        <w:t>29.9-29.10, 30.1 Кодекса Российской Федерации об административных правонарушениях, мировой судья –</w:t>
      </w:r>
    </w:p>
    <w:p w:rsidR="00A95464" w:rsidRPr="00CB282B" w:rsidP="00A95464">
      <w:pPr>
        <w:ind w:right="-1" w:firstLine="851"/>
        <w:jc w:val="center"/>
        <w:rPr>
          <w:lang w:val="ru-RU"/>
        </w:rPr>
      </w:pPr>
      <w:r w:rsidRPr="00CB282B">
        <w:rPr>
          <w:lang w:val="ru-RU"/>
        </w:rPr>
        <w:t>ПОСТАНОВИЛ: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 xml:space="preserve">Признать </w:t>
      </w:r>
      <w:r w:rsidRPr="00CB282B" w:rsidR="00640312">
        <w:rPr>
          <w:lang w:val="ru-RU"/>
        </w:rPr>
        <w:t>Общество с ограниченной ответственностью «</w:t>
      </w:r>
      <w:r w:rsidRPr="00CB282B">
        <w:rPr>
          <w:lang w:val="ru-RU"/>
        </w:rPr>
        <w:t>Эбург</w:t>
      </w:r>
      <w:r w:rsidRPr="00CB282B" w:rsidR="00640312">
        <w:rPr>
          <w:lang w:val="ru-RU"/>
        </w:rPr>
        <w:t>» 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>Постановление может быть обжаловано в Центральный районный</w:t>
      </w:r>
      <w:r w:rsidRPr="00CB282B">
        <w:rPr>
          <w:lang w:val="ru-RU"/>
        </w:rPr>
        <w:t xml:space="preserve"> суд города Симферополя Республики Крым через мирового судью судебного участка №1</w:t>
      </w:r>
      <w:r w:rsidRPr="00CB282B" w:rsidR="00503D3A">
        <w:rPr>
          <w:lang w:val="ru-RU"/>
        </w:rPr>
        <w:t>6</w:t>
      </w:r>
      <w:r w:rsidRPr="00CB282B">
        <w:rPr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CB282B" w:rsidR="00503D3A">
        <w:rPr>
          <w:lang w:val="ru-RU"/>
        </w:rPr>
        <w:t xml:space="preserve">дней </w:t>
      </w:r>
      <w:r w:rsidRPr="00CB282B">
        <w:rPr>
          <w:lang w:val="ru-RU"/>
        </w:rPr>
        <w:t>со дня вручения или получения копии пост</w:t>
      </w:r>
      <w:r w:rsidRPr="00CB282B">
        <w:rPr>
          <w:lang w:val="ru-RU"/>
        </w:rPr>
        <w:t xml:space="preserve">ановления.                       </w:t>
      </w:r>
    </w:p>
    <w:p w:rsidR="00A95464" w:rsidRPr="00CB282B" w:rsidP="00A95464">
      <w:pPr>
        <w:ind w:right="-1" w:firstLine="851"/>
        <w:jc w:val="both"/>
        <w:rPr>
          <w:lang w:val="ru-RU"/>
        </w:rPr>
      </w:pPr>
    </w:p>
    <w:p w:rsidR="00A95464" w:rsidRPr="00CB282B" w:rsidP="00A95464">
      <w:pPr>
        <w:ind w:right="-1" w:firstLine="851"/>
        <w:jc w:val="both"/>
        <w:rPr>
          <w:lang w:val="ru-RU"/>
        </w:rPr>
      </w:pPr>
      <w:r w:rsidRPr="00CB282B">
        <w:rPr>
          <w:lang w:val="ru-RU"/>
        </w:rPr>
        <w:t xml:space="preserve">Мировой судья                     </w:t>
      </w:r>
      <w:r w:rsidRPr="00CB282B" w:rsidR="00503D3A">
        <w:rPr>
          <w:lang w:val="ru-RU"/>
        </w:rPr>
        <w:t xml:space="preserve">              </w:t>
      </w:r>
      <w:r w:rsidRPr="00CB282B">
        <w:rPr>
          <w:lang w:val="ru-RU"/>
        </w:rPr>
        <w:t xml:space="preserve">                          </w:t>
      </w:r>
      <w:r w:rsidRPr="00CB282B" w:rsidR="00845511">
        <w:rPr>
          <w:lang w:val="ru-RU"/>
        </w:rPr>
        <w:t xml:space="preserve">       </w:t>
      </w:r>
      <w:r w:rsidRPr="00CB282B" w:rsidR="00503D3A">
        <w:rPr>
          <w:lang w:val="ru-RU"/>
        </w:rPr>
        <w:t>К.Ю. Ильгова</w:t>
      </w:r>
      <w:r w:rsidRPr="00CB282B" w:rsidR="0065229B">
        <w:rPr>
          <w:lang w:val="ru-RU"/>
        </w:rPr>
        <w:t xml:space="preserve"> </w:t>
      </w:r>
    </w:p>
    <w:p w:rsidR="00A95464" w:rsidRPr="00CB282B" w:rsidP="00A95464">
      <w:pPr>
        <w:rPr>
          <w:lang w:val="ru-RU"/>
        </w:rPr>
      </w:pPr>
    </w:p>
    <w:p w:rsidR="00A95464" w:rsidRPr="00CB282B" w:rsidP="00A95464">
      <w:pPr>
        <w:ind w:right="-1" w:firstLine="851"/>
        <w:jc w:val="both"/>
        <w:rPr>
          <w:lang w:val="ru-RU"/>
        </w:rPr>
      </w:pPr>
    </w:p>
    <w:p w:rsidR="00A95464" w:rsidRPr="00CB282B" w:rsidP="00A95464">
      <w:pPr>
        <w:rPr>
          <w:lang w:val="ru-RU"/>
        </w:rPr>
      </w:pPr>
    </w:p>
    <w:p w:rsidR="00A95464" w:rsidRPr="00CB282B" w:rsidP="00A95464">
      <w:pPr>
        <w:rPr>
          <w:lang w:val="ru-RU"/>
        </w:rPr>
      </w:pPr>
    </w:p>
    <w:p w:rsidR="00A95464" w:rsidRPr="00CB282B" w:rsidP="00A95464">
      <w:pPr>
        <w:rPr>
          <w:lang w:val="ru-RU"/>
        </w:rPr>
      </w:pPr>
    </w:p>
    <w:p w:rsidR="00A91494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p w:rsidR="00640312" w:rsidP="00A95464">
      <w:pPr>
        <w:ind w:left="1418" w:right="-1"/>
        <w:jc w:val="both"/>
        <w:outlineLvl w:val="0"/>
        <w:rPr>
          <w:lang w:val="ru-RU"/>
        </w:rPr>
      </w:pPr>
    </w:p>
    <w:sectPr w:rsidSect="00105048">
      <w:footerReference w:type="even" r:id="rId4"/>
      <w:footerReference w:type="default" r:id="rId5"/>
      <w:pgSz w:w="11906" w:h="16838"/>
      <w:pgMar w:top="1134" w:right="850" w:bottom="1134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B3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03933"/>
    <w:rsid w:val="0003220C"/>
    <w:rsid w:val="0005453E"/>
    <w:rsid w:val="00055F18"/>
    <w:rsid w:val="000D3664"/>
    <w:rsid w:val="00105048"/>
    <w:rsid w:val="00196B36"/>
    <w:rsid w:val="0021258C"/>
    <w:rsid w:val="002410A6"/>
    <w:rsid w:val="00266267"/>
    <w:rsid w:val="00270BFC"/>
    <w:rsid w:val="00286878"/>
    <w:rsid w:val="002D2A68"/>
    <w:rsid w:val="002E2A1D"/>
    <w:rsid w:val="002F76A0"/>
    <w:rsid w:val="00333BEC"/>
    <w:rsid w:val="00356BA3"/>
    <w:rsid w:val="0036637B"/>
    <w:rsid w:val="003E093D"/>
    <w:rsid w:val="00413228"/>
    <w:rsid w:val="00422A52"/>
    <w:rsid w:val="00445DC7"/>
    <w:rsid w:val="004474A4"/>
    <w:rsid w:val="00503D3A"/>
    <w:rsid w:val="00533BE8"/>
    <w:rsid w:val="00545FC2"/>
    <w:rsid w:val="0059127F"/>
    <w:rsid w:val="00640312"/>
    <w:rsid w:val="00651547"/>
    <w:rsid w:val="0065229B"/>
    <w:rsid w:val="00685494"/>
    <w:rsid w:val="006C0E44"/>
    <w:rsid w:val="00711394"/>
    <w:rsid w:val="00715C25"/>
    <w:rsid w:val="007234CE"/>
    <w:rsid w:val="007404FA"/>
    <w:rsid w:val="007942AA"/>
    <w:rsid w:val="00803344"/>
    <w:rsid w:val="00804B31"/>
    <w:rsid w:val="00836E1C"/>
    <w:rsid w:val="00845511"/>
    <w:rsid w:val="008955CE"/>
    <w:rsid w:val="00911D17"/>
    <w:rsid w:val="00992F03"/>
    <w:rsid w:val="00A07BF0"/>
    <w:rsid w:val="00A11E30"/>
    <w:rsid w:val="00A504EF"/>
    <w:rsid w:val="00A91494"/>
    <w:rsid w:val="00A95464"/>
    <w:rsid w:val="00AE1DC3"/>
    <w:rsid w:val="00AE50FE"/>
    <w:rsid w:val="00B14754"/>
    <w:rsid w:val="00B42DEC"/>
    <w:rsid w:val="00B434E8"/>
    <w:rsid w:val="00B57400"/>
    <w:rsid w:val="00B7654E"/>
    <w:rsid w:val="00BB02EE"/>
    <w:rsid w:val="00C70B17"/>
    <w:rsid w:val="00C854B8"/>
    <w:rsid w:val="00CB282B"/>
    <w:rsid w:val="00CD5529"/>
    <w:rsid w:val="00CF2AE3"/>
    <w:rsid w:val="00D323AF"/>
    <w:rsid w:val="00D53F84"/>
    <w:rsid w:val="00DA28C8"/>
    <w:rsid w:val="00DE5C42"/>
    <w:rsid w:val="00DF03DE"/>
    <w:rsid w:val="00DF5B1F"/>
    <w:rsid w:val="00F45683"/>
    <w:rsid w:val="00FA2D3D"/>
    <w:rsid w:val="00FA6D8A"/>
    <w:rsid w:val="00FB40DF"/>
    <w:rsid w:val="00FC0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unhideWhenUsed/>
    <w:rsid w:val="00DF5B1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