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A2026" w:rsidRPr="00362D69" w:rsidP="00F23DFB">
      <w:pPr>
        <w:tabs>
          <w:tab w:val="left" w:pos="851"/>
        </w:tabs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Дело №  5-022</w:t>
      </w:r>
      <w:r>
        <w:rPr>
          <w:sz w:val="28"/>
          <w:szCs w:val="28"/>
          <w:lang w:val="ru-RU"/>
        </w:rPr>
        <w:t>5</w:t>
      </w:r>
      <w:r w:rsidRPr="00362D69">
        <w:rPr>
          <w:sz w:val="28"/>
          <w:szCs w:val="28"/>
          <w:lang w:val="ru-RU"/>
        </w:rPr>
        <w:t>/17/2017</w:t>
      </w:r>
    </w:p>
    <w:p w:rsidR="008A2026" w:rsidRPr="00362D69" w:rsidP="00F23DFB">
      <w:pPr>
        <w:tabs>
          <w:tab w:val="left" w:pos="851"/>
        </w:tabs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8A2026" w:rsidRPr="00362D69" w:rsidP="00F23DFB">
      <w:pPr>
        <w:tabs>
          <w:tab w:val="left" w:pos="851"/>
        </w:tabs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 xml:space="preserve"> ПОСТАНОВЛЕНИЕ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30 июня 2017 года                                             гор. Симферополь</w:t>
      </w:r>
    </w:p>
    <w:p w:rsidR="008A2026" w:rsidRPr="00362D69" w:rsidP="00F23DFB">
      <w:pPr>
        <w:tabs>
          <w:tab w:val="left" w:pos="851"/>
          <w:tab w:val="left" w:pos="993"/>
        </w:tabs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 xml:space="preserve">      </w:t>
      </w:r>
    </w:p>
    <w:p w:rsidR="008A2026" w:rsidP="00F23DFB">
      <w:pPr>
        <w:tabs>
          <w:tab w:val="left" w:pos="851"/>
        </w:tabs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участием защитника лица, в отношении которого ведется производство по делу об административном правонарушении</w:t>
      </w:r>
      <w:r>
        <w:rPr>
          <w:sz w:val="28"/>
          <w:szCs w:val="28"/>
          <w:lang w:val="ru-RU"/>
        </w:rPr>
        <w:t>, - Ковшова Г.В.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8A2026" w:rsidRPr="00362D69" w:rsidP="00F23DFB">
      <w:pPr>
        <w:tabs>
          <w:tab w:val="left" w:pos="851"/>
        </w:tabs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Войсковой части 6922,</w:t>
      </w:r>
      <w:r w:rsidRPr="00362D69">
        <w:rPr>
          <w:sz w:val="28"/>
          <w:szCs w:val="28"/>
          <w:lang w:val="ru-RU"/>
        </w:rPr>
        <w:t xml:space="preserve"> </w:t>
      </w:r>
      <w:r w:rsidRPr="00A121C6" w:rsidR="00101A4B">
        <w:rPr>
          <w:sz w:val="18"/>
          <w:szCs w:val="18"/>
        </w:rPr>
        <w:t>&lt;</w:t>
      </w:r>
      <w:r w:rsidRPr="00A121C6" w:rsidR="00101A4B">
        <w:rPr>
          <w:sz w:val="18"/>
          <w:szCs w:val="18"/>
        </w:rPr>
        <w:t>данные</w:t>
      </w:r>
      <w:r w:rsidRPr="00A121C6" w:rsidR="00101A4B">
        <w:rPr>
          <w:sz w:val="18"/>
          <w:szCs w:val="18"/>
        </w:rPr>
        <w:t xml:space="preserve"> </w:t>
      </w:r>
      <w:r w:rsidRPr="00A121C6" w:rsidR="00101A4B">
        <w:rPr>
          <w:sz w:val="18"/>
          <w:szCs w:val="18"/>
        </w:rPr>
        <w:t>изъяты</w:t>
      </w:r>
      <w:r w:rsidRPr="00A121C6" w:rsidR="00101A4B">
        <w:rPr>
          <w:sz w:val="18"/>
          <w:szCs w:val="18"/>
        </w:rPr>
        <w:t>&gt;</w:t>
      </w:r>
      <w:r w:rsidRPr="00362D69">
        <w:rPr>
          <w:sz w:val="28"/>
          <w:szCs w:val="28"/>
          <w:lang w:val="ru-RU"/>
        </w:rPr>
        <w:t>,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8A2026" w:rsidRPr="00362D69" w:rsidP="00F23DFB">
      <w:pPr>
        <w:tabs>
          <w:tab w:val="left" w:pos="851"/>
        </w:tabs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УСТАНОВИЛ:</w:t>
      </w:r>
    </w:p>
    <w:p w:rsidR="008A2026" w:rsidRPr="00362D69" w:rsidP="00F23DFB">
      <w:pPr>
        <w:tabs>
          <w:tab w:val="left" w:pos="567"/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Войсковая часть 6922</w:t>
      </w:r>
      <w:r w:rsidRPr="00362D69">
        <w:rPr>
          <w:sz w:val="28"/>
          <w:szCs w:val="28"/>
          <w:lang w:val="ru-RU"/>
        </w:rPr>
        <w:t xml:space="preserve"> не предоставил</w:t>
      </w:r>
      <w:r>
        <w:rPr>
          <w:sz w:val="28"/>
          <w:szCs w:val="28"/>
          <w:lang w:val="ru-RU"/>
        </w:rPr>
        <w:t>а в установленные сроки,</w:t>
      </w:r>
      <w:r w:rsidRPr="00362D69">
        <w:rPr>
          <w:sz w:val="28"/>
          <w:szCs w:val="28"/>
          <w:lang w:val="ru-RU"/>
        </w:rPr>
        <w:t xml:space="preserve"> до 01.04.2017</w:t>
      </w:r>
      <w:r>
        <w:rPr>
          <w:sz w:val="28"/>
          <w:szCs w:val="28"/>
          <w:lang w:val="ru-RU"/>
        </w:rPr>
        <w:t>,</w:t>
      </w:r>
      <w:r w:rsidRPr="00362D69">
        <w:rPr>
          <w:sz w:val="28"/>
          <w:szCs w:val="28"/>
          <w:lang w:val="ru-RU"/>
        </w:rPr>
        <w:t xml:space="preserve"> в Крымтехнадзор сведения об организации производственного контроля за соблюдением требований промышленной безопасности за 2016 год в письменной форме либо в форме электронного документа, подписанного усиленной квалифицированной электронной подписью, чем </w:t>
      </w:r>
      <w:r w:rsidRPr="00362D69">
        <w:rPr>
          <w:sz w:val="28"/>
          <w:szCs w:val="28"/>
          <w:lang w:val="ru-RU"/>
        </w:rPr>
        <w:t>нарушил</w:t>
      </w:r>
      <w:r>
        <w:rPr>
          <w:sz w:val="28"/>
          <w:szCs w:val="28"/>
          <w:lang w:val="ru-RU"/>
        </w:rPr>
        <w:t>а</w:t>
      </w:r>
      <w:r w:rsidRPr="00362D69">
        <w:rPr>
          <w:sz w:val="28"/>
          <w:szCs w:val="28"/>
          <w:lang w:val="ru-RU"/>
        </w:rPr>
        <w:t xml:space="preserve"> ч. 2 ст. 11 Федерального закона от 21.07.1997 №116- ФЗ «О промышленной безопасности опасных производственных объектов». </w:t>
      </w:r>
    </w:p>
    <w:p w:rsidR="008A2026" w:rsidRPr="00362D69" w:rsidP="00F23DFB">
      <w:pPr>
        <w:tabs>
          <w:tab w:val="left" w:pos="709"/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Защитник лица, в отношении которого ведется производство по делу об административном правонарушении, в судебном заседании вину в инкриминируемом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ойсковой части 6922 правонарушении признал, пояснил, что сведения </w:t>
      </w:r>
      <w:r w:rsidRPr="00362D69">
        <w:rPr>
          <w:sz w:val="28"/>
          <w:szCs w:val="28"/>
          <w:lang w:val="ru-RU"/>
        </w:rPr>
        <w:t>об организации производственного контроля за</w:t>
      </w:r>
      <w:r w:rsidRPr="00362D69">
        <w:rPr>
          <w:sz w:val="28"/>
          <w:szCs w:val="28"/>
          <w:lang w:val="ru-RU"/>
        </w:rPr>
        <w:t xml:space="preserve"> соблюдением требований промышленной безопасности за 2016 год</w:t>
      </w:r>
      <w:r>
        <w:rPr>
          <w:sz w:val="28"/>
          <w:szCs w:val="28"/>
          <w:lang w:val="ru-RU"/>
        </w:rPr>
        <w:t xml:space="preserve"> были фактически предоставлены 03.04.2017</w:t>
      </w:r>
      <w:r>
        <w:rPr>
          <w:sz w:val="28"/>
          <w:szCs w:val="28"/>
          <w:lang w:val="ru-RU"/>
        </w:rPr>
        <w:t>, поскольку ответственное лицо находилось в командировке</w:t>
      </w:r>
      <w:r w:rsidRPr="00362D69">
        <w:rPr>
          <w:sz w:val="28"/>
          <w:szCs w:val="28"/>
          <w:lang w:val="ru-RU"/>
        </w:rPr>
        <w:t>.</w:t>
      </w:r>
    </w:p>
    <w:p w:rsidR="008A2026" w:rsidRPr="00362D69" w:rsidP="00F23DFB">
      <w:pPr>
        <w:tabs>
          <w:tab w:val="left" w:pos="567"/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Выслушав защитника лица, в отношении которого ведется производство по делу об административном п</w:t>
      </w:r>
      <w:r>
        <w:rPr>
          <w:sz w:val="28"/>
          <w:szCs w:val="28"/>
          <w:lang w:val="ru-RU"/>
        </w:rPr>
        <w:t>равонарушении, и</w:t>
      </w:r>
      <w:r w:rsidRPr="00362D69">
        <w:rPr>
          <w:sz w:val="28"/>
          <w:szCs w:val="28"/>
          <w:lang w:val="ru-RU"/>
        </w:rPr>
        <w:t>зучив материалы дела, прихожу к следующему.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</w:t>
      </w:r>
      <w:r w:rsidRPr="00362D69">
        <w:rPr>
          <w:sz w:val="28"/>
          <w:szCs w:val="28"/>
          <w:lang w:val="ru-RU"/>
        </w:rPr>
        <w:t>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Согласно ч.2 ст. 11 Федерального закона от 21.07.1997 № 116 – ФЗ «О промышленной безопасности опасных пр</w:t>
      </w:r>
      <w:r w:rsidRPr="00362D69">
        <w:rPr>
          <w:sz w:val="28"/>
          <w:szCs w:val="28"/>
          <w:lang w:val="ru-RU"/>
        </w:rPr>
        <w:t xml:space="preserve">оизводственных объектов» </w:t>
      </w:r>
      <w:r w:rsidRPr="00362D69">
        <w:rPr>
          <w:color w:val="000000"/>
          <w:sz w:val="28"/>
          <w:szCs w:val="28"/>
          <w:shd w:val="clear" w:color="auto" w:fill="FFFFFF"/>
          <w:lang w:val="ru-RU"/>
        </w:rPr>
        <w:t xml:space="preserve">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</w:t>
      </w:r>
      <w:r w:rsidRPr="00362D69">
        <w:rPr>
          <w:color w:val="000000"/>
          <w:sz w:val="28"/>
          <w:szCs w:val="28"/>
          <w:shd w:val="clear" w:color="auto" w:fill="FFFFFF"/>
          <w:lang w:val="ru-RU"/>
        </w:rPr>
        <w:t>электронной подп</w:t>
      </w:r>
      <w:r w:rsidRPr="00362D69">
        <w:rPr>
          <w:color w:val="000000"/>
          <w:sz w:val="28"/>
          <w:szCs w:val="28"/>
          <w:shd w:val="clear" w:color="auto" w:fill="FFFFFF"/>
          <w:lang w:val="ru-RU"/>
        </w:rPr>
        <w:t>исью,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года.</w:t>
      </w:r>
      <w:r w:rsidRPr="00362D69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 </w:t>
      </w:r>
    </w:p>
    <w:p w:rsidR="001A5571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свидетельству о государственной регистрации Я79-00107 от 31.05.2016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эксплуатируемые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ойсковой частью 6922 объекты зарегистрированы в государственном реестре опасных производственных объектов в соответствии с Федеральным законом </w:t>
      </w:r>
      <w:r w:rsidRPr="00362D69">
        <w:rPr>
          <w:sz w:val="28"/>
          <w:szCs w:val="28"/>
          <w:lang w:val="ru-RU"/>
        </w:rPr>
        <w:t xml:space="preserve">от 21.07.1997 №116- ФЗ «О промышленной безопасности опасных производственных объектов». </w:t>
      </w:r>
      <w:r>
        <w:rPr>
          <w:sz w:val="28"/>
          <w:szCs w:val="28"/>
          <w:lang w:val="ru-RU"/>
        </w:rPr>
        <w:t xml:space="preserve"> 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Учиты</w:t>
      </w:r>
      <w:r w:rsidRPr="00362D69">
        <w:rPr>
          <w:sz w:val="28"/>
          <w:szCs w:val="28"/>
          <w:lang w:val="ru-RU"/>
        </w:rPr>
        <w:t xml:space="preserve">вая изложенное, на </w:t>
      </w:r>
      <w:r>
        <w:rPr>
          <w:sz w:val="28"/>
          <w:szCs w:val="28"/>
          <w:lang w:val="ru-RU"/>
        </w:rPr>
        <w:t>Войсков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  <w:lang w:val="ru-RU"/>
        </w:rPr>
        <w:t xml:space="preserve"> часть 6922</w:t>
      </w:r>
      <w:r w:rsidRPr="00362D69">
        <w:rPr>
          <w:sz w:val="28"/>
          <w:szCs w:val="28"/>
          <w:lang w:val="ru-RU"/>
        </w:rPr>
        <w:t>, в силу закона возложена обязанность по выполнению требований действующего законодательства, регулирующих промышленную безопасность опасных производственных объектов, в том числе, в части предоставления соответствующ</w:t>
      </w:r>
      <w:r w:rsidRPr="00362D69">
        <w:rPr>
          <w:sz w:val="28"/>
          <w:szCs w:val="28"/>
          <w:lang w:val="ru-RU"/>
        </w:rPr>
        <w:t>ей отчетности.</w:t>
      </w:r>
    </w:p>
    <w:p w:rsidR="001A5571" w:rsidRPr="00362D69" w:rsidP="00F23DFB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362D69">
        <w:rPr>
          <w:sz w:val="28"/>
          <w:szCs w:val="28"/>
          <w:lang w:val="ru-RU"/>
        </w:rPr>
        <w:t xml:space="preserve"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</w:t>
      </w:r>
      <w:r>
        <w:rPr>
          <w:rFonts w:eastAsiaTheme="minorHAnsi"/>
          <w:sz w:val="28"/>
          <w:szCs w:val="28"/>
          <w:lang w:val="ru-RU" w:eastAsia="en-US"/>
        </w:rPr>
        <w:t>несвоевременное представление</w:t>
      </w:r>
      <w:r w:rsidRPr="00362D69">
        <w:rPr>
          <w:sz w:val="28"/>
          <w:szCs w:val="28"/>
          <w:lang w:val="ru-RU"/>
        </w:rPr>
        <w:t xml:space="preserve"> в государственный орган (должностному лицу</w:t>
      </w:r>
      <w:r w:rsidRPr="00362D69">
        <w:rPr>
          <w:sz w:val="28"/>
          <w:szCs w:val="28"/>
          <w:lang w:val="ru-RU"/>
        </w:rPr>
        <w:t>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BE063D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Материалы дела свидет</w:t>
      </w:r>
      <w:r w:rsidRPr="00362D69">
        <w:rPr>
          <w:sz w:val="28"/>
          <w:szCs w:val="28"/>
          <w:lang w:val="ru-RU"/>
        </w:rPr>
        <w:t xml:space="preserve">ельствуют, что </w:t>
      </w:r>
      <w:r>
        <w:rPr>
          <w:sz w:val="28"/>
          <w:szCs w:val="28"/>
          <w:lang w:val="ru-RU"/>
        </w:rPr>
        <w:t>Войсковая часть 6922</w:t>
      </w:r>
      <w:r w:rsidRPr="00362D69">
        <w:rPr>
          <w:sz w:val="28"/>
          <w:szCs w:val="28"/>
          <w:lang w:val="ru-RU"/>
        </w:rPr>
        <w:t xml:space="preserve"> </w:t>
      </w:r>
      <w:r w:rsidRPr="00C956ED">
        <w:rPr>
          <w:sz w:val="28"/>
          <w:szCs w:val="28"/>
          <w:lang w:val="ru-RU"/>
        </w:rPr>
        <w:t>несвоевременно представ</w:t>
      </w:r>
      <w:r>
        <w:rPr>
          <w:sz w:val="28"/>
          <w:szCs w:val="28"/>
          <w:lang w:val="ru-RU"/>
        </w:rPr>
        <w:t>ил</w:t>
      </w:r>
      <w:r>
        <w:rPr>
          <w:sz w:val="28"/>
          <w:szCs w:val="28"/>
          <w:lang w:val="ru-RU"/>
        </w:rPr>
        <w:t>а</w:t>
      </w:r>
      <w:r w:rsidRPr="00362D69">
        <w:rPr>
          <w:sz w:val="28"/>
          <w:szCs w:val="28"/>
          <w:lang w:val="ru-RU"/>
        </w:rPr>
        <w:t xml:space="preserve"> сведения об организации производственного контроля за соблюдением требований промышленной безопасности за 2016 год (до 01 апреля 2017 года)</w:t>
      </w:r>
      <w:r>
        <w:rPr>
          <w:sz w:val="28"/>
          <w:szCs w:val="28"/>
          <w:lang w:val="ru-RU"/>
        </w:rPr>
        <w:t xml:space="preserve">. Указанные сведения были предоставлены 03.04.2017, о </w:t>
      </w:r>
      <w:r>
        <w:rPr>
          <w:sz w:val="28"/>
          <w:szCs w:val="28"/>
          <w:lang w:val="ru-RU"/>
        </w:rPr>
        <w:t xml:space="preserve">чем свидетельствует копия сопроводительного письма от 31.05.2017 вх. № 10-07/10/2017 от 03.04.2017. </w:t>
      </w:r>
    </w:p>
    <w:p w:rsidR="00BE063D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Исходя из системного анализа </w:t>
      </w:r>
      <w:r w:rsidRPr="00362D69">
        <w:rPr>
          <w:sz w:val="28"/>
          <w:szCs w:val="28"/>
          <w:lang w:val="ru-RU"/>
        </w:rPr>
        <w:t>ч.2 ст. 11 Федерального закона от 21.07.1997 № 116 – ФЗ «О промышленной безопасности опасных производственных объектов»</w:t>
      </w:r>
      <w:r>
        <w:rPr>
          <w:sz w:val="28"/>
          <w:szCs w:val="28"/>
          <w:lang w:val="ru-RU"/>
        </w:rPr>
        <w:t>, сведе</w:t>
      </w:r>
      <w:r>
        <w:rPr>
          <w:sz w:val="28"/>
          <w:szCs w:val="28"/>
          <w:lang w:val="ru-RU"/>
        </w:rPr>
        <w:t xml:space="preserve">ния </w:t>
      </w:r>
      <w:r w:rsidRPr="00362D69">
        <w:rPr>
          <w:sz w:val="28"/>
          <w:szCs w:val="28"/>
          <w:lang w:val="ru-RU"/>
        </w:rPr>
        <w:t>об организации производственного контроля за соблюдением требований промышленной безопасности за 2016 год</w:t>
      </w:r>
      <w:r>
        <w:rPr>
          <w:sz w:val="28"/>
          <w:szCs w:val="28"/>
          <w:lang w:val="ru-RU"/>
        </w:rPr>
        <w:t xml:space="preserve"> должны быть предоставлены до 01 апреля </w:t>
      </w:r>
      <w:r w:rsidRPr="00362D69">
        <w:rPr>
          <w:color w:val="000000"/>
          <w:sz w:val="28"/>
          <w:szCs w:val="28"/>
          <w:shd w:val="clear" w:color="auto" w:fill="FFFFFF"/>
          <w:lang w:val="ru-RU"/>
        </w:rPr>
        <w:t>соответствующего календарного года</w:t>
      </w:r>
      <w:r>
        <w:rPr>
          <w:color w:val="000000"/>
          <w:sz w:val="28"/>
          <w:szCs w:val="28"/>
          <w:shd w:val="clear" w:color="auto" w:fill="FFFFFF"/>
          <w:lang w:val="ru-RU"/>
        </w:rPr>
        <w:t>, то есть последним днем предоставления сведений является 31.05.2017.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ойсковая часть 6922</w:t>
      </w:r>
      <w:r w:rsidRPr="00362D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несвоевременно предоставил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сведения </w:t>
      </w:r>
      <w:r w:rsidRPr="00362D69">
        <w:rPr>
          <w:sz w:val="28"/>
          <w:szCs w:val="28"/>
          <w:lang w:val="ru-RU"/>
        </w:rPr>
        <w:t>об организации производственного контроля за соблюдением требований промышленной безопасности за 2016 год</w:t>
      </w:r>
      <w:r>
        <w:rPr>
          <w:sz w:val="28"/>
          <w:szCs w:val="28"/>
          <w:lang w:val="ru-RU"/>
        </w:rPr>
        <w:t>, чем нарушил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требования </w:t>
      </w:r>
      <w:r w:rsidRPr="00362D69">
        <w:rPr>
          <w:sz w:val="28"/>
          <w:szCs w:val="28"/>
          <w:lang w:val="ru-RU"/>
        </w:rPr>
        <w:t>ч.2 ст. 11 Федерального закона от 21.07.1997 № 116 –</w:t>
      </w:r>
      <w:r w:rsidRPr="00362D69">
        <w:rPr>
          <w:sz w:val="28"/>
          <w:szCs w:val="28"/>
          <w:lang w:val="ru-RU"/>
        </w:rPr>
        <w:t xml:space="preserve"> ФЗ «О промышленной безопасности опасных производственных объектов»</w:t>
      </w:r>
      <w:r>
        <w:rPr>
          <w:sz w:val="28"/>
          <w:szCs w:val="28"/>
          <w:lang w:val="ru-RU"/>
        </w:rPr>
        <w:t xml:space="preserve">. </w:t>
      </w:r>
      <w:r w:rsidRPr="00362D69">
        <w:rPr>
          <w:sz w:val="28"/>
          <w:szCs w:val="28"/>
          <w:lang w:val="ru-RU"/>
        </w:rPr>
        <w:t xml:space="preserve"> 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362D69">
        <w:rPr>
          <w:sz w:val="28"/>
          <w:szCs w:val="28"/>
          <w:lang w:val="ru-RU"/>
        </w:rPr>
        <w:t xml:space="preserve">ина юридического лица -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ойсковой части 6922,</w:t>
      </w:r>
      <w:r w:rsidRPr="00362D69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</w:t>
      </w:r>
      <w:r w:rsidRPr="00362D69">
        <w:rPr>
          <w:sz w:val="28"/>
          <w:szCs w:val="28"/>
          <w:lang w:val="ru-RU"/>
        </w:rPr>
        <w:t>и, а именно: протоколом об административном правонарушении №10-13-1</w:t>
      </w:r>
      <w:r>
        <w:rPr>
          <w:sz w:val="28"/>
          <w:szCs w:val="28"/>
          <w:lang w:val="ru-RU"/>
        </w:rPr>
        <w:t>6</w:t>
      </w:r>
      <w:r w:rsidRPr="00362D69">
        <w:rPr>
          <w:sz w:val="28"/>
          <w:szCs w:val="28"/>
          <w:lang w:val="ru-RU"/>
        </w:rPr>
        <w:t xml:space="preserve">/001 от </w:t>
      </w:r>
      <w:r>
        <w:rPr>
          <w:sz w:val="28"/>
          <w:szCs w:val="28"/>
          <w:lang w:val="ru-RU"/>
        </w:rPr>
        <w:t>22</w:t>
      </w:r>
      <w:r w:rsidRPr="00362D69">
        <w:rPr>
          <w:sz w:val="28"/>
          <w:szCs w:val="28"/>
          <w:lang w:val="ru-RU"/>
        </w:rPr>
        <w:t xml:space="preserve">.05.2017, правоустанавливающими документами юридического лица, свидетельством о регистрации </w:t>
      </w:r>
      <w:r>
        <w:rPr>
          <w:sz w:val="28"/>
          <w:szCs w:val="28"/>
          <w:lang w:val="ru-RU"/>
        </w:rPr>
        <w:t xml:space="preserve">эксплуатируемых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ойсковой частью 6922 </w:t>
      </w:r>
      <w:r>
        <w:rPr>
          <w:sz w:val="28"/>
          <w:szCs w:val="28"/>
          <w:lang w:val="ru-RU"/>
        </w:rPr>
        <w:t>объектов в государственном реестре опасных произ</w:t>
      </w:r>
      <w:r>
        <w:rPr>
          <w:sz w:val="28"/>
          <w:szCs w:val="28"/>
          <w:lang w:val="ru-RU"/>
        </w:rPr>
        <w:t xml:space="preserve">водственных объектов в соответствии с Федеральным законом </w:t>
      </w:r>
      <w:r w:rsidRPr="00362D69">
        <w:rPr>
          <w:sz w:val="28"/>
          <w:szCs w:val="28"/>
          <w:lang w:val="ru-RU"/>
        </w:rPr>
        <w:t>от 21.07.1997 №116-</w:t>
      </w:r>
      <w:r w:rsidRPr="00362D69">
        <w:rPr>
          <w:sz w:val="28"/>
          <w:szCs w:val="28"/>
          <w:lang w:val="ru-RU"/>
        </w:rPr>
        <w:t>ФЗ «О промышленной безопасности опасных производственных объектов»</w:t>
      </w:r>
      <w:r>
        <w:rPr>
          <w:sz w:val="28"/>
          <w:szCs w:val="28"/>
          <w:lang w:val="ru-RU"/>
        </w:rPr>
        <w:t>, карточкой учета опасного производственного объекта в государственном реестре опасных производственных объектов</w:t>
      </w:r>
      <w:r w:rsidRPr="00362D69">
        <w:rPr>
          <w:sz w:val="28"/>
          <w:szCs w:val="28"/>
          <w:lang w:val="ru-RU"/>
        </w:rPr>
        <w:t>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юридического лица –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ойсковой части 6922</w:t>
      </w:r>
      <w:r>
        <w:rPr>
          <w:sz w:val="28"/>
          <w:szCs w:val="28"/>
          <w:lang w:val="ru-RU"/>
        </w:rPr>
        <w:t>,</w:t>
      </w:r>
      <w:r w:rsidRPr="00362D69">
        <w:rPr>
          <w:sz w:val="28"/>
          <w:szCs w:val="28"/>
          <w:lang w:val="ru-RU"/>
        </w:rPr>
        <w:t xml:space="preserve"> по ст. 19.7 Кодекса Российской Федерации об административных правонару</w:t>
      </w:r>
      <w:r w:rsidRPr="00362D69">
        <w:rPr>
          <w:sz w:val="28"/>
          <w:szCs w:val="28"/>
          <w:lang w:val="ru-RU"/>
        </w:rPr>
        <w:t xml:space="preserve">шениях, а именно: </w:t>
      </w:r>
      <w:r w:rsidRPr="00BE063D">
        <w:rPr>
          <w:sz w:val="28"/>
          <w:szCs w:val="28"/>
          <w:lang w:val="ru-RU"/>
        </w:rPr>
        <w:t>несвоевременное представление</w:t>
      </w:r>
      <w:r w:rsidRPr="00362D69">
        <w:rPr>
          <w:sz w:val="28"/>
          <w:szCs w:val="28"/>
          <w:lang w:val="ru-RU"/>
        </w:rPr>
        <w:t xml:space="preserve">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</w:t>
      </w:r>
      <w:r w:rsidRPr="00362D69">
        <w:rPr>
          <w:sz w:val="28"/>
          <w:szCs w:val="28"/>
          <w:lang w:val="ru-RU"/>
        </w:rPr>
        <w:t xml:space="preserve">ом (должностным лицом) его законной деятельности.    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Процессуальных нарушений и обстояте</w:t>
      </w:r>
      <w:r w:rsidRPr="00362D69">
        <w:rPr>
          <w:sz w:val="28"/>
          <w:szCs w:val="28"/>
          <w:lang w:val="ru-RU"/>
        </w:rPr>
        <w:t xml:space="preserve">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ойсковой части 6922</w:t>
      </w:r>
      <w:r w:rsidRPr="00362D69">
        <w:rPr>
          <w:sz w:val="28"/>
          <w:szCs w:val="28"/>
          <w:lang w:val="ru-RU"/>
        </w:rPr>
        <w:t xml:space="preserve"> при возбуждении дела об административно</w:t>
      </w:r>
      <w:r w:rsidRPr="00362D69">
        <w:rPr>
          <w:sz w:val="28"/>
          <w:szCs w:val="28"/>
          <w:lang w:val="ru-RU"/>
        </w:rPr>
        <w:t>м правонарушении нарушены не были.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</w:t>
      </w:r>
      <w:r w:rsidRPr="00362D69">
        <w:rPr>
          <w:sz w:val="28"/>
          <w:szCs w:val="28"/>
          <w:lang w:val="ru-RU"/>
        </w:rPr>
        <w:t>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 xml:space="preserve"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</w:t>
      </w:r>
      <w:r w:rsidRPr="00362D69">
        <w:rPr>
          <w:sz w:val="28"/>
          <w:szCs w:val="28"/>
          <w:lang w:val="ru-RU"/>
        </w:rPr>
        <w:t xml:space="preserve">установлено. 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</w:t>
      </w:r>
      <w:r w:rsidRPr="00362D69">
        <w:rPr>
          <w:sz w:val="28"/>
          <w:szCs w:val="28"/>
          <w:lang w:val="ru-RU"/>
        </w:rPr>
        <w:t>ения, имущественное и финансовое положение юридического лица, отсутствие обстоятельств, смягчающих и отягчающих административную ответственность, выполнени</w:t>
      </w:r>
      <w:r>
        <w:rPr>
          <w:sz w:val="28"/>
          <w:szCs w:val="28"/>
          <w:lang w:val="ru-RU"/>
        </w:rPr>
        <w:t>е</w:t>
      </w:r>
      <w:r w:rsidRPr="00362D69">
        <w:rPr>
          <w:sz w:val="28"/>
          <w:szCs w:val="28"/>
          <w:lang w:val="ru-RU"/>
        </w:rPr>
        <w:t xml:space="preserve"> возложенных на юридическое лицо требований законодательства, регулирующих промышленную безопасность</w:t>
      </w:r>
      <w:r w:rsidRPr="00362D69">
        <w:rPr>
          <w:sz w:val="28"/>
          <w:szCs w:val="28"/>
          <w:lang w:val="ru-RU"/>
        </w:rPr>
        <w:t xml:space="preserve"> опасных производственных объектов</w:t>
      </w:r>
      <w:r>
        <w:rPr>
          <w:sz w:val="28"/>
          <w:szCs w:val="28"/>
          <w:lang w:val="ru-RU"/>
        </w:rPr>
        <w:t>, а также незначительный период просрочки предоставления сведений</w:t>
      </w:r>
      <w:r w:rsidRPr="00362D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F022D3">
        <w:rPr>
          <w:sz w:val="28"/>
          <w:szCs w:val="28"/>
          <w:lang w:val="ru-RU"/>
        </w:rPr>
        <w:t>то обстоятельство, что юридическое лицо впервые привлекается к административной ответственности</w:t>
      </w:r>
      <w:r>
        <w:rPr>
          <w:sz w:val="28"/>
          <w:szCs w:val="28"/>
          <w:lang w:val="ru-RU"/>
        </w:rPr>
        <w:t xml:space="preserve"> за однородное правонарушение</w:t>
      </w:r>
      <w:r w:rsidRPr="00F022D3">
        <w:rPr>
          <w:sz w:val="28"/>
          <w:szCs w:val="28"/>
          <w:lang w:val="ru-RU"/>
        </w:rPr>
        <w:t xml:space="preserve"> (иной информации материалы дел</w:t>
      </w:r>
      <w:r w:rsidRPr="00F022D3">
        <w:rPr>
          <w:sz w:val="28"/>
          <w:szCs w:val="28"/>
          <w:lang w:val="ru-RU"/>
        </w:rPr>
        <w:t>а не содержат)</w:t>
      </w:r>
      <w:r>
        <w:rPr>
          <w:sz w:val="28"/>
          <w:szCs w:val="28"/>
          <w:lang w:val="ru-RU"/>
        </w:rPr>
        <w:t>,</w:t>
      </w:r>
      <w:r w:rsidRPr="00362D69">
        <w:rPr>
          <w:sz w:val="28"/>
          <w:szCs w:val="28"/>
          <w:lang w:val="ru-RU"/>
        </w:rPr>
        <w:t xml:space="preserve"> мировой судья считает </w:t>
      </w:r>
      <w:r w:rsidRPr="00362D69">
        <w:rPr>
          <w:sz w:val="28"/>
          <w:szCs w:val="28"/>
          <w:lang w:val="ru-RU"/>
        </w:rPr>
        <w:t xml:space="preserve">необходимым подвергнуть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ойсковую часть 6922</w:t>
      </w:r>
      <w:r w:rsidRPr="00362D69">
        <w:rPr>
          <w:sz w:val="28"/>
          <w:szCs w:val="28"/>
          <w:lang w:val="ru-RU"/>
        </w:rPr>
        <w:t xml:space="preserve"> административному наказанию в виде </w:t>
      </w:r>
      <w:r>
        <w:rPr>
          <w:sz w:val="28"/>
          <w:szCs w:val="28"/>
          <w:lang w:val="ru-RU"/>
        </w:rPr>
        <w:t>предупреждения</w:t>
      </w:r>
      <w:r w:rsidRPr="00362D69">
        <w:rPr>
          <w:sz w:val="28"/>
          <w:szCs w:val="28"/>
          <w:lang w:val="ru-RU"/>
        </w:rPr>
        <w:t xml:space="preserve"> в пределах санкции ст. 19.7 Кодекса Российской Федерации об административных правонарушениях.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Руководствуясь ст.с.29.9-29.1</w:t>
      </w:r>
      <w:r w:rsidRPr="00362D69">
        <w:rPr>
          <w:sz w:val="28"/>
          <w:szCs w:val="28"/>
          <w:lang w:val="ru-RU"/>
        </w:rPr>
        <w:t>0, 30.1 Кодекса Российской Федерации об административных правонарушениях, мировой судья –</w:t>
      </w:r>
    </w:p>
    <w:p w:rsidR="008A2026" w:rsidRPr="00362D69" w:rsidP="00F23DFB">
      <w:pPr>
        <w:tabs>
          <w:tab w:val="left" w:pos="851"/>
        </w:tabs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ПОСТАНОВИЛ:</w:t>
      </w:r>
    </w:p>
    <w:p w:rsidR="008A2026" w:rsidRPr="00362D69" w:rsidP="00F23DFB">
      <w:pPr>
        <w:tabs>
          <w:tab w:val="left" w:pos="851"/>
        </w:tabs>
        <w:ind w:right="-1"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Войсковую часть 6922 </w:t>
      </w:r>
      <w:r w:rsidRPr="00362D69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ой</w:t>
      </w:r>
      <w:r w:rsidRPr="00362D69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</w:t>
      </w:r>
      <w:r>
        <w:rPr>
          <w:sz w:val="28"/>
          <w:szCs w:val="28"/>
          <w:lang w:val="ru-RU"/>
        </w:rPr>
        <w:t>ей</w:t>
      </w:r>
      <w:r w:rsidRPr="00362D69">
        <w:rPr>
          <w:sz w:val="28"/>
          <w:szCs w:val="28"/>
          <w:lang w:val="ru-RU"/>
        </w:rPr>
        <w:t xml:space="preserve">  наказание в виде </w:t>
      </w:r>
      <w:r>
        <w:rPr>
          <w:sz w:val="28"/>
          <w:szCs w:val="28"/>
          <w:lang w:val="ru-RU"/>
        </w:rPr>
        <w:t>предупреждения</w:t>
      </w:r>
      <w:r w:rsidRPr="00362D69">
        <w:rPr>
          <w:sz w:val="28"/>
          <w:szCs w:val="28"/>
          <w:lang w:val="ru-RU"/>
        </w:rPr>
        <w:t xml:space="preserve">. </w:t>
      </w: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color w:val="000000"/>
          <w:sz w:val="28"/>
          <w:szCs w:val="28"/>
          <w:lang w:val="ru-RU"/>
        </w:rPr>
        <w:t xml:space="preserve"> </w:t>
      </w:r>
      <w:r w:rsidRPr="00362D69">
        <w:rPr>
          <w:sz w:val="28"/>
          <w:szCs w:val="28"/>
          <w:lang w:val="ru-RU"/>
        </w:rPr>
        <w:t>Постановление может быть обжаловано в Центральный районный суд го</w:t>
      </w:r>
      <w:r w:rsidRPr="00362D69">
        <w:rPr>
          <w:sz w:val="28"/>
          <w:szCs w:val="28"/>
          <w:lang w:val="ru-RU"/>
        </w:rPr>
        <w:t xml:space="preserve">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8A2026" w:rsidRPr="00362D69" w:rsidP="00F23DFB">
      <w:pPr>
        <w:tabs>
          <w:tab w:val="left" w:pos="851"/>
        </w:tabs>
        <w:ind w:right="-1"/>
        <w:jc w:val="both"/>
        <w:rPr>
          <w:sz w:val="28"/>
          <w:szCs w:val="28"/>
          <w:lang w:val="ru-RU"/>
        </w:rPr>
      </w:pPr>
    </w:p>
    <w:p w:rsidR="008A2026" w:rsidRPr="00362D69" w:rsidP="00F23DFB">
      <w:pPr>
        <w:tabs>
          <w:tab w:val="left" w:pos="851"/>
        </w:tabs>
        <w:ind w:right="-1"/>
        <w:jc w:val="both"/>
        <w:rPr>
          <w:sz w:val="28"/>
          <w:szCs w:val="28"/>
          <w:lang w:val="ru-RU"/>
        </w:rPr>
      </w:pPr>
    </w:p>
    <w:p w:rsidR="008A2026" w:rsidRPr="00362D69" w:rsidP="00F23DFB">
      <w:pPr>
        <w:tabs>
          <w:tab w:val="left" w:pos="851"/>
        </w:tabs>
        <w:ind w:right="-1" w:firstLine="851"/>
        <w:jc w:val="both"/>
        <w:rPr>
          <w:sz w:val="28"/>
          <w:szCs w:val="28"/>
          <w:lang w:val="ru-RU"/>
        </w:rPr>
      </w:pPr>
      <w:r w:rsidRPr="00362D69">
        <w:rPr>
          <w:sz w:val="28"/>
          <w:szCs w:val="28"/>
          <w:lang w:val="ru-RU"/>
        </w:rPr>
        <w:t>Мирово</w:t>
      </w:r>
      <w:r w:rsidRPr="00362D69">
        <w:rPr>
          <w:sz w:val="28"/>
          <w:szCs w:val="28"/>
          <w:lang w:val="ru-RU"/>
        </w:rPr>
        <w:t xml:space="preserve">й судья                                             </w:t>
      </w:r>
      <w:r w:rsidRPr="00362D69">
        <w:rPr>
          <w:sz w:val="28"/>
          <w:szCs w:val="28"/>
          <w:lang w:val="ru-RU"/>
        </w:rPr>
        <w:tab/>
      </w:r>
      <w:r w:rsidRPr="00362D69">
        <w:rPr>
          <w:sz w:val="28"/>
          <w:szCs w:val="28"/>
          <w:lang w:val="ru-RU"/>
        </w:rPr>
        <w:tab/>
      </w:r>
      <w:r w:rsidRPr="00362D69">
        <w:rPr>
          <w:sz w:val="28"/>
          <w:szCs w:val="28"/>
          <w:lang w:val="ru-RU"/>
        </w:rPr>
        <w:tab/>
        <w:t>А.Л. Тоскина</w:t>
      </w:r>
    </w:p>
    <w:p w:rsidR="008A2026" w:rsidRPr="00362D69" w:rsidP="00F23DFB">
      <w:pPr>
        <w:tabs>
          <w:tab w:val="left" w:pos="851"/>
        </w:tabs>
        <w:rPr>
          <w:sz w:val="28"/>
          <w:szCs w:val="28"/>
        </w:rPr>
      </w:pPr>
    </w:p>
    <w:p w:rsidR="008A2026" w:rsidRPr="00362D69" w:rsidP="00F23DFB">
      <w:pPr>
        <w:tabs>
          <w:tab w:val="left" w:pos="851"/>
        </w:tabs>
        <w:rPr>
          <w:sz w:val="28"/>
          <w:szCs w:val="28"/>
        </w:rPr>
      </w:pPr>
    </w:p>
    <w:p w:rsidR="002C5A43" w:rsidP="00F23DFB">
      <w:pPr>
        <w:tabs>
          <w:tab w:val="left" w:pos="851"/>
        </w:tabs>
      </w:pP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8A202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A20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8A2026"/>
  </w:style>
  <w:style w:type="character" w:customStyle="1" w:styleId="apple-converted-space">
    <w:name w:val="apple-converted-space"/>
    <w:basedOn w:val="DefaultParagraphFont"/>
    <w:rsid w:val="008A2026"/>
  </w:style>
  <w:style w:type="paragraph" w:styleId="BalloonText">
    <w:name w:val="Balloon Text"/>
    <w:basedOn w:val="Normal"/>
    <w:link w:val="a0"/>
    <w:uiPriority w:val="99"/>
    <w:semiHidden/>
    <w:unhideWhenUsed/>
    <w:rsid w:val="00F23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DF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