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C4ECC" w:rsidRPr="004F7893" w:rsidP="00CC4E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Дело №05-0230/17/2017</w:t>
      </w:r>
    </w:p>
    <w:p w:rsidR="00CC4ECC" w:rsidRPr="004F7893" w:rsidP="00CC4E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CC4ECC" w:rsidRPr="004F7893" w:rsidP="00CC4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24 июля  2017 года                                               г. Симферополь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F7893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4F789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4F7893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г. Симферополь, по а</w:t>
      </w:r>
      <w:r w:rsidRPr="004F7893">
        <w:rPr>
          <w:rFonts w:ascii="Times New Roman" w:hAnsi="Times New Roman" w:cs="Times New Roman"/>
          <w:sz w:val="18"/>
          <w:szCs w:val="18"/>
        </w:rPr>
        <w:t xml:space="preserve">дресу: </w:t>
      </w:r>
      <w:r w:rsidRPr="004F789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4F7893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в отношении</w:t>
      </w:r>
    </w:p>
    <w:p w:rsidR="00CC4ECC" w:rsidRPr="004F7893" w:rsidP="004F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hAnsi="Times New Roman" w:cs="Times New Roman"/>
          <w:sz w:val="18"/>
          <w:szCs w:val="18"/>
        </w:rPr>
        <w:t xml:space="preserve">&lt;данные изъяты&gt; </w:t>
      </w:r>
      <w:r w:rsidRPr="004F7893" w:rsidR="00B05334">
        <w:rPr>
          <w:rFonts w:ascii="Times New Roman" w:hAnsi="Times New Roman" w:cs="Times New Roman"/>
          <w:sz w:val="18"/>
          <w:szCs w:val="18"/>
        </w:rPr>
        <w:t xml:space="preserve">Общества с ограниченной ответственностью «Кадастр-Крым» Карасева </w:t>
      </w:r>
      <w:r w:rsidRPr="004F7893">
        <w:rPr>
          <w:rFonts w:ascii="Times New Roman" w:hAnsi="Times New Roman" w:cs="Times New Roman"/>
          <w:sz w:val="18"/>
          <w:szCs w:val="18"/>
        </w:rPr>
        <w:t>А.С.</w:t>
      </w:r>
      <w:r w:rsidRPr="004F7893" w:rsidR="00B05334">
        <w:rPr>
          <w:rFonts w:ascii="Times New Roman" w:hAnsi="Times New Roman" w:cs="Times New Roman"/>
          <w:sz w:val="18"/>
          <w:szCs w:val="18"/>
        </w:rPr>
        <w:t xml:space="preserve">, </w:t>
      </w:r>
      <w:r w:rsidRPr="004F789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4F7893" w:rsidR="00B05334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ст.15.5</w:t>
      </w:r>
      <w:r w:rsidRPr="004F7893" w:rsidR="00B0533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4F7893" w:rsidR="00B05334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CC4ECC" w:rsidRPr="004F7893" w:rsidP="00CC4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hAnsi="Times New Roman" w:cs="Times New Roman"/>
          <w:sz w:val="18"/>
          <w:szCs w:val="18"/>
        </w:rPr>
        <w:t>Карасев А.С.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, являясь </w:t>
      </w:r>
      <w:r w:rsidRPr="004F7893" w:rsidR="004F789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4F7893" w:rsidR="004F7893">
        <w:rPr>
          <w:rFonts w:ascii="Times New Roman" w:hAnsi="Times New Roman" w:cs="Times New Roman"/>
          <w:sz w:val="18"/>
          <w:szCs w:val="18"/>
        </w:rPr>
        <w:t xml:space="preserve"> </w:t>
      </w:r>
      <w:r w:rsidRPr="004F7893" w:rsidR="004F7893">
        <w:rPr>
          <w:rFonts w:ascii="Times New Roman" w:eastAsia="Times New Roman" w:hAnsi="Times New Roman" w:cs="Times New Roman"/>
          <w:sz w:val="18"/>
          <w:szCs w:val="18"/>
        </w:rPr>
        <w:t>ООО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F7893">
        <w:rPr>
          <w:rFonts w:ascii="Times New Roman" w:hAnsi="Times New Roman" w:cs="Times New Roman"/>
          <w:sz w:val="18"/>
          <w:szCs w:val="18"/>
        </w:rPr>
        <w:t>«Кадастр-Крым»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4F7893" w:rsidR="004F789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, в нарушение  требований  пп. 4 п. 1 ст. 23, п. 3 ст. 289 Налогового Ко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декса Российской Федерации, не представил в ИФНС России по г. Симферополю, в установленный законодательством о налогах и сборах срок налоговую отчетность по налогу на прибыль за полугодие 2016 года (форма по КНД 1151006). Предельный срок предоставления отч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етности 28.07.2016, фактически отчетность предоставлена 01.08.2016. </w:t>
      </w:r>
    </w:p>
    <w:p w:rsidR="00CC4ECC" w:rsidRPr="004F7893" w:rsidP="00CC4ECC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 судебное заседание </w:t>
      </w:r>
      <w:r w:rsidRPr="004F7893">
        <w:rPr>
          <w:rFonts w:ascii="Times New Roman" w:hAnsi="Times New Roman" w:cs="Times New Roman"/>
          <w:sz w:val="18"/>
          <w:szCs w:val="18"/>
        </w:rPr>
        <w:t>Карасев А.С.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не явился, </w:t>
      </w:r>
      <w:r w:rsidRPr="004F7893">
        <w:rPr>
          <w:rFonts w:ascii="Times New Roman" w:hAnsi="Times New Roman" w:cs="Times New Roman"/>
          <w:sz w:val="18"/>
          <w:szCs w:val="18"/>
        </w:rPr>
        <w:t>о дате, времени и месте рассмотрения дела уведомлен надлежащим образом, телефонограммой, в телефонном режиме просил рассмотреть дело в его от</w:t>
      </w:r>
      <w:r w:rsidRPr="004F7893">
        <w:rPr>
          <w:rFonts w:ascii="Times New Roman" w:hAnsi="Times New Roman" w:cs="Times New Roman"/>
          <w:sz w:val="18"/>
          <w:szCs w:val="18"/>
        </w:rPr>
        <w:t>сутствии в связи с нахождением в другом городе, о причинах неявки не сообщил, ходатайств об отложении рассмотрении дела в судебный участок не направил.</w:t>
      </w:r>
    </w:p>
    <w:p w:rsidR="00CC4ECC" w:rsidRPr="004F7893" w:rsidP="00CC4ECC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F7893">
        <w:rPr>
          <w:rFonts w:ascii="Times New Roman" w:hAnsi="Times New Roman" w:cs="Times New Roman"/>
          <w:color w:val="000000"/>
          <w:sz w:val="18"/>
          <w:szCs w:val="18"/>
        </w:rPr>
        <w:tab/>
        <w:t>С учетом разъяснений, данных Пленумом Верховного Суда РФ в пункте 6 постановления от 24 марта 2005 года</w:t>
      </w:r>
      <w:r w:rsidRPr="004F7893">
        <w:rPr>
          <w:rFonts w:ascii="Times New Roman" w:hAnsi="Times New Roman" w:cs="Times New Roman"/>
          <w:color w:val="000000"/>
          <w:sz w:val="18"/>
          <w:szCs w:val="1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</w:t>
      </w:r>
      <w:r w:rsidRPr="004F7893">
        <w:rPr>
          <w:rFonts w:ascii="Times New Roman" w:hAnsi="Times New Roman" w:cs="Times New Roman"/>
          <w:sz w:val="18"/>
          <w:szCs w:val="18"/>
        </w:rPr>
        <w:t>а также положений ст. 25.1 Кодекса Российской Федерации об административных правонарушениях</w:t>
      </w:r>
      <w:r w:rsidRPr="004F7893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4F7893">
        <w:rPr>
          <w:rFonts w:ascii="Times New Roman" w:hAnsi="Times New Roman" w:cs="Times New Roman"/>
          <w:sz w:val="18"/>
          <w:szCs w:val="18"/>
        </w:rPr>
        <w:t xml:space="preserve">Карасев А.С. считается </w:t>
      </w:r>
      <w:r w:rsidRPr="004F7893">
        <w:rPr>
          <w:rFonts w:ascii="Times New Roman" w:hAnsi="Times New Roman" w:cs="Times New Roman"/>
          <w:color w:val="000000"/>
          <w:sz w:val="18"/>
          <w:szCs w:val="18"/>
        </w:rPr>
        <w:t xml:space="preserve">надлежаще </w:t>
      </w:r>
      <w:r w:rsidRPr="004F7893">
        <w:rPr>
          <w:rFonts w:ascii="Times New Roman" w:hAnsi="Times New Roman" w:cs="Times New Roman"/>
          <w:color w:val="000000"/>
          <w:sz w:val="18"/>
          <w:szCs w:val="18"/>
        </w:rPr>
        <w:t>извещенным о времени, месте и дате рассмотрения дела об административном правонарушении.</w:t>
      </w:r>
    </w:p>
    <w:p w:rsidR="00CC4ECC" w:rsidRPr="004F7893" w:rsidP="00CC4ECC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4F7893">
        <w:rPr>
          <w:rFonts w:ascii="Times New Roman" w:hAnsi="Times New Roman" w:cs="Times New Roman"/>
          <w:sz w:val="18"/>
          <w:szCs w:val="18"/>
        </w:rPr>
        <w:tab/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</w:t>
      </w:r>
      <w:r w:rsidRPr="004F7893">
        <w:rPr>
          <w:rFonts w:ascii="Times New Roman" w:hAnsi="Times New Roman" w:cs="Times New Roman"/>
          <w:sz w:val="18"/>
          <w:szCs w:val="18"/>
        </w:rPr>
        <w:t>ии Карасева А.С.</w:t>
      </w:r>
    </w:p>
    <w:p w:rsidR="00CC4ECC" w:rsidRPr="004F7893" w:rsidP="00CC4ECC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ab/>
        <w:t>Исследовав материалы дела, прихожу к следующему.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Статьей 15.5 Кодекса Российской Федерации об административных правонарушениях предусмотрена административная ответственность в виде предупреждения или наложения административного штрафа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на должностных лиц в размере от трехсот до пятисот рублей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Подпунктом 4 п. 1 ст. 23 Налогового кодекса Российской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Пунктом 1 ст. 80 Налогов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ого кодекса Российской Федерации разграничены понятия "налоговая декларация" и "расчет авансового платежа".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Так, согласно данной норме налоговая декларация представляет собой письменное заявление или заявление, составленное в электронной форме и переданное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об исчисленной сумме налога и (или) о других данных, служащих основанием для исчисления и уплаты налога.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Расчет авансового платежа представляет собой письменное заявление или заявление, составленное в электронной форме и переданное по телекоммуникационным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каналам связи с применением усиленной квалифицированной электронной подписи, налогоплательщика о базе исчисления, об используемых льготах, исчисленной сумме авансового платежа и (или) о других данных, служащих основанием для исчисления и уплаты авансового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платежа. Расчет авансового платежа представляется в случаях, предусмотренных настоящим Кодексом применительно к конкретному налогу.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Порядок уплаты налогов и сборов установлен статьей 58 Налогового кодекса Российской Федерации. В соответствии с п. 1 этой ст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атьи уплата налога производится разовой уплатой всей суммы налога либо в ином порядке, предусмотренном настоящим Кодексом и другими актами законодательства о налогах и сборах.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Пунктом 3 указанной статьи определено, что в соответствии с настоящим Кодексом м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ожет предусматриваться уплата в течение налогового периода предварительных платежей по налогу - авансовых платежей. Обязанность по уплате авансовых платежей признается исполненной в порядке, аналогичном для уплаты налога. В случае уплаты авансовых платежей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порядке, предусмотренном ст. 75 настоящего Кодекса. Нарушение порядка исчисления и (или) упла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Из приведенных положений п. 3 ст. 58 Налогового кодекса Российской Федерации вытекают существенные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различия между налогом и авансовым платежом, то есть предварительным платежом по налогу, который в отличие от налога уплачивается не по итогам, а в течение налогового периода.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Соответственно, из взаимосвязанного толкования п. 3 ст. 58 и п. 1 ст. 80 Налогов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ого кодекса Российской Федерации следует разграничение двух самостоятельных документов - налоговой декларации, представляемой по итогам налогового периода, и расчета авансового платежа, представляемого по итогам отчетного периода.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Налоговый период - период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, по окончании которого завершается процесс формирования налоговой базы, окончательно определяется сумма налога к уплате (ст. 55 Налогового кодекса РФ). 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От понятия "налоговый период" следует отличать понятие "отчетный период". Под последним понимается пер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иод для подведения промежуточных итогов и уплаты авансовых платежей по налогу. 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В силу изложенного, становится очевидным, что авансовый платеж, по сути, является предварительным платежом по налогу, который в отличие от налога уплачивается не по итогам, а в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течение налогового периода.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Согласно ст. 246 Налогового кодекса Российской Федерации, налогоплательщиками налога на прибыль организаций признаются, в том числе, российские организации. 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В соответствии со ст. 285 Налогового кодекса Российской Федерации, на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логовым периодом по налогу признается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налогоплательщиков, исчисляющих ежемесячные авансовые платежи исходя из фа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ктически полученной прибыли, признаются месяц, два месяца, три месяца и так далее до окончания календарного года. 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При этом в силу п. 2 ст. 285 Налогового кодекса РФ отчетными периодами по налогу признаются первый квартал, полугодие и девять месяцев календ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арного года.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Согласно п. 2 ст. 286 Налогового кодекса Российской Федерации по итогам каждого отчетного (налогового) периода, если иное не предусмотрено настоящей статьей, налогоплательщики исчисляют сумму авансового платежа, исходя из ставки налога и прибы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ли, подлежащей налогообложению, 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настоящей статьей. 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Сумма ежемесячного авансового платежа, подлежащего уплате в первом квартале текущего налогового периода, принимается равной сумме ежемесячного авансового платежа, подлежащего уплате налогоплательщиком в последнем квартале предыдущего на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логового периода. Сумма ежемесячного авансового платежа, подлежащего уплате во втором квартале текущего налогового периода, принимается равной одной трети суммы авансового платежа, исчисленного за первый отчетный период текущего года.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При таких обстоятельс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твах предоставление расчета по налогу на прибыль, являющегося в силу указанных выше положений Налогового кодекса Российской Федерации расчетом авансового платежа, есть по своей сути предоставлением в соответствующий налоговый орган сведений, необходимых дл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я осуществления налогового контроля.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Указанная правовая позиция изложено в решении судьи Верховного суда Республики Крым от 11.05.2016 по делу № 12-624/2016.</w:t>
      </w:r>
    </w:p>
    <w:p w:rsidR="00CC4ECC" w:rsidRPr="004F7893" w:rsidP="00CC4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Из материалов дела усматривается, что налоговая отчетность по налогу на прибыль за полугодие 2016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года подана в ИФНС России по г. Симферополю генеральным директором ООО «Кадастр-Крым» </w:t>
      </w:r>
      <w:r w:rsidRPr="004F7893">
        <w:rPr>
          <w:rFonts w:ascii="Times New Roman" w:hAnsi="Times New Roman" w:cs="Times New Roman"/>
          <w:sz w:val="18"/>
          <w:szCs w:val="18"/>
        </w:rPr>
        <w:t>Карасевым А.С.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01.08.2016, предельный срок предоставления налоговой отчетности – 28.07.2016, т.е. документ был предоставлен на 4 календарный день после предельного срока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предоставления.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Изложенное свидетельствует об отсутствии в действиях директора ООО «Кадастр-Крым» </w:t>
      </w:r>
      <w:r w:rsidRPr="004F7893">
        <w:rPr>
          <w:rFonts w:ascii="Times New Roman" w:hAnsi="Times New Roman" w:cs="Times New Roman"/>
          <w:sz w:val="18"/>
          <w:szCs w:val="18"/>
        </w:rPr>
        <w:t>Карасева А.С.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состава вменяемого ему административного правонарушения, предусмотренного ст. 15.5 Кодекса Российской Федерации об административных правонаруше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ниях, объективную сторону которого составляет нарушение установленных сроков представления налоговой декларации. Несвоевременное представление расчета авансового платежа по налогу объективную сторону данного административного правонарушения не образует.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Вм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есте с тем, в действиях директора ООО «Кадастр-Крым» </w:t>
      </w:r>
      <w:r w:rsidRPr="004F7893">
        <w:rPr>
          <w:rFonts w:ascii="Times New Roman" w:hAnsi="Times New Roman" w:cs="Times New Roman"/>
          <w:sz w:val="18"/>
          <w:szCs w:val="18"/>
        </w:rPr>
        <w:t>Карасева А.С.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усматриваются признаки состава административного правонарушения, предусмотренного ч. 1 ст. 15.6 Кодекса Российской Федерации об административных правонарушениях - непредставление в установл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4F7893">
        <w:rPr>
          <w:rFonts w:ascii="Times New Roman" w:hAnsi="Times New Roman" w:cs="Times New Roman"/>
          <w:sz w:val="18"/>
          <w:szCs w:val="18"/>
        </w:rPr>
        <w:t>Карасева А.С.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правонарушения,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предусмотренного ч.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1 ст. 15.6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административных правонарушениях, 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подтверждается протоколом об административном правонарушении </w:t>
      </w:r>
      <w:r w:rsidRPr="004F7893" w:rsidR="004F789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скриншотом декларации,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актом </w:t>
      </w:r>
      <w:r w:rsidRPr="004F7893" w:rsidR="004F789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, выпиской из Единого государственного реес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тра юридических лиц.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Согласно выписке из ЕГРЮЛ, руководителем ООО «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Кадастр-Крым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» является </w:t>
      </w:r>
      <w:r w:rsidRPr="004F7893">
        <w:rPr>
          <w:rFonts w:ascii="Times New Roman" w:hAnsi="Times New Roman" w:cs="Times New Roman"/>
          <w:sz w:val="18"/>
          <w:szCs w:val="18"/>
        </w:rPr>
        <w:t>Карасев А.С.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При этом в силу абзаца 1 пункта 4 статьи 5 Федерального закона от 08 августа 2001 года N 129-ФЗ «О государственной регистрации юридических лиц и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я лицо, указанное в реестре. 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4F7893">
        <w:rPr>
          <w:rFonts w:ascii="Times New Roman" w:hAnsi="Times New Roman" w:cs="Times New Roman"/>
          <w:sz w:val="18"/>
          <w:szCs w:val="18"/>
        </w:rPr>
        <w:t>Карасев</w:t>
      </w:r>
      <w:r w:rsidRPr="004F7893">
        <w:rPr>
          <w:rFonts w:ascii="Times New Roman" w:hAnsi="Times New Roman" w:cs="Times New Roman"/>
          <w:sz w:val="18"/>
          <w:szCs w:val="18"/>
        </w:rPr>
        <w:t xml:space="preserve"> А.С.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Опровергающих указанные обстоятельства доказательств мировому судье не представлено.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4F7893">
        <w:rPr>
          <w:rFonts w:ascii="Times New Roman" w:hAnsi="Times New Roman" w:cs="Times New Roman"/>
          <w:sz w:val="18"/>
          <w:szCs w:val="18"/>
        </w:rPr>
        <w:t>Карасев А.С.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–генеральный директор ООО «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Кадастр-Крым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» совершил правонарушение, предусмотренное ч. 1 ст. 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ке документы, необходимые для осуществления налогового контроля.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зводства по данному делу не установлено.  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законные интересы </w:t>
      </w:r>
      <w:r w:rsidRPr="004F7893">
        <w:rPr>
          <w:rFonts w:ascii="Times New Roman" w:hAnsi="Times New Roman" w:cs="Times New Roman"/>
          <w:sz w:val="18"/>
          <w:szCs w:val="18"/>
        </w:rPr>
        <w:t>Карасева А.С.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наказания за административное правонарушение, мировой судья, в соответствии с требованиями ст.4.1 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>Кодекса Россий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>ской Федерации об административных правонарушениях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C4ECC" w:rsidRPr="004F7893" w:rsidP="00CC4E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установлено.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Согласно п. 20 Постановления Пленума Верховного Суда РФ в пункте 6 постановления от 24 ма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рта 2005 года №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об административном правонарушении будет установлено, что протокол об административном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ошении которого ведется производство по делу.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Учитывая установленные по делу обстоятельства, отсутствие обстоятельств, смягчающих или отягчающих ответственность лица, в отношении которого ведется производство об административном правонарушении,  принимая в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о внимание, что санкция ст. 15.5 Кодекса Российской Федерации об административных правонарушениях и ч. 1 ст. 15.6 Кодекса Российской Федерации об административных правонаруше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ниях предусматривают наказание в виде штрафа на должностных лиц - от трехсот до пя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тисот рублей, учитывая единый родовой объект посягательств, а также положения п. 20 Постановления Пленума Верховного Суда РФ в пункте 6 постановления от 24 марта 2005 года № 5 "О некоторых вопросах, возникающих у судов при применении Кодекса Российской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Фед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ерации об административных правонарушениях", прихожу  к выводу о возможности переквалификации действий </w:t>
      </w:r>
      <w:r w:rsidRPr="004F7893">
        <w:rPr>
          <w:rFonts w:ascii="Times New Roman" w:hAnsi="Times New Roman" w:cs="Times New Roman"/>
          <w:sz w:val="18"/>
          <w:szCs w:val="18"/>
        </w:rPr>
        <w:t>Карасева А.С.</w:t>
      </w:r>
      <w:r w:rsidRPr="004F7893">
        <w:rPr>
          <w:rFonts w:ascii="Times New Roman" w:hAnsi="Times New Roman" w:cs="Times New Roman"/>
          <w:sz w:val="18"/>
          <w:szCs w:val="18"/>
        </w:rPr>
        <w:t xml:space="preserve"> со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ст. 15.5 Кодекса Российской Федерации об административных правонарушениях на ч. 1 ст. 15.6 Кодекса Российской Федерации об административ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ных правонарушениях.  </w:t>
      </w:r>
    </w:p>
    <w:p w:rsidR="00CC4ECC" w:rsidRPr="004F7893" w:rsidP="00CC4E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ющих  вину обстоятельств, мировой судья считает необходимым подвергнуть </w:t>
      </w:r>
      <w:r w:rsidRPr="004F7893">
        <w:rPr>
          <w:rFonts w:ascii="Times New Roman" w:hAnsi="Times New Roman" w:cs="Times New Roman"/>
          <w:sz w:val="18"/>
          <w:szCs w:val="18"/>
        </w:rPr>
        <w:t xml:space="preserve">Карасева А.С. -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генерального директора ООО «Кадастр-Крым»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административному наказанию в виде штрафа в минимальном размере 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>в пределах санкции, предусмотренной ч. 1 ст. 15.6 Кодекса Росс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>ийской Федерации об административных правонарушениях.</w:t>
      </w:r>
    </w:p>
    <w:p w:rsidR="00CC4ECC" w:rsidRPr="004F7893" w:rsidP="00CC4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CC4ECC" w:rsidRPr="004F7893" w:rsidP="001E32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CC4ECC" w:rsidRPr="004F7893" w:rsidP="00CC4E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hAnsi="Times New Roman" w:cs="Times New Roman"/>
          <w:sz w:val="18"/>
          <w:szCs w:val="18"/>
        </w:rPr>
        <w:t xml:space="preserve">Карасева </w:t>
      </w:r>
      <w:r w:rsidRPr="004F7893" w:rsidR="004F7893">
        <w:rPr>
          <w:rFonts w:ascii="Times New Roman" w:hAnsi="Times New Roman" w:cs="Times New Roman"/>
          <w:sz w:val="18"/>
          <w:szCs w:val="18"/>
        </w:rPr>
        <w:t>А.С.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признать виновным в совершении админис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тративного правонарушения, предусмотренного ч. 1 ст. 15.6</w:t>
      </w:r>
      <w:r w:rsidRPr="004F7893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 (трехсот) рублей.</w:t>
      </w:r>
    </w:p>
    <w:p w:rsidR="00CC4ECC" w:rsidRPr="004F7893" w:rsidP="00CC4E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Реквизиты для уплаты штрафа: получатель - Управление Федерального Казначейства по Республике Крым (ИФНС по г. Симферополю); банк получателя – Отделение Банк России по Республики Крым; БИК - 043510001; р/сч 40101810335100010001, ОКТМО 35701000, ИНН получате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ля 7707831115, КПП  получателя 910201001; КБК 18211603030016000140; постановление №05-02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/17/2017 от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24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.07.2017 в отношении </w:t>
      </w:r>
      <w:r w:rsidRPr="004F7893">
        <w:rPr>
          <w:rFonts w:ascii="Times New Roman" w:hAnsi="Times New Roman" w:cs="Times New Roman"/>
          <w:sz w:val="18"/>
          <w:szCs w:val="18"/>
        </w:rPr>
        <w:t xml:space="preserve">Карасева </w:t>
      </w:r>
      <w:r w:rsidRPr="004F7893" w:rsidR="004F7893">
        <w:rPr>
          <w:rFonts w:ascii="Times New Roman" w:hAnsi="Times New Roman" w:cs="Times New Roman"/>
          <w:sz w:val="18"/>
          <w:szCs w:val="18"/>
        </w:rPr>
        <w:t>А.С.</w:t>
      </w:r>
    </w:p>
    <w:p w:rsidR="00CC4ECC" w:rsidRPr="004F7893" w:rsidP="00CC4E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должен быть уплачен лицом, привлечённым к административной ответственности, не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CC4ECC" w:rsidRPr="004F7893" w:rsidP="00CC4E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Неуплата административно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ативный арест на срок до пятнадцати суток, либо обязательные работы на срок до пятидесяти часов (ч.1 ст.20.25 КоАП РФ).</w:t>
      </w:r>
    </w:p>
    <w:p w:rsidR="00CC4ECC" w:rsidRPr="004F7893" w:rsidP="00CC4E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CC4ECC" w:rsidRPr="004F7893" w:rsidP="00CC4E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>Постановление может быть обжаловано в апелляционном порядке в Центральный районный суд г. Симферополя чере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>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C4ECC" w:rsidRPr="004F7893" w:rsidP="00CC4E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</w:p>
    <w:p w:rsidR="002C5A43" w:rsidRPr="004F7893" w:rsidP="001E32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судья:    </w:t>
      </w:r>
      <w:r w:rsidRPr="004F789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А.Л. Тоскина</w:t>
      </w:r>
    </w:p>
    <w:p w:rsidR="004F7893" w:rsidRPr="004F7893" w:rsidP="001E32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80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4F7893">
        <w:tblPrEx>
          <w:tblW w:w="0" w:type="auto"/>
          <w:tblInd w:w="806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7893" w:rsidRPr="004F7893" w:rsidP="00587A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F7893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ДЕПЕРСОНИФИКАЦИЮ</w:t>
            </w:r>
          </w:p>
        </w:tc>
      </w:tr>
      <w:tr w:rsidTr="004F7893">
        <w:tblPrEx>
          <w:tblW w:w="0" w:type="auto"/>
          <w:tblInd w:w="806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7893" w:rsidRPr="004F7893" w:rsidP="00587A4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78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Лингвистический контроль произвел</w:t>
            </w:r>
          </w:p>
        </w:tc>
      </w:tr>
      <w:tr w:rsidTr="004F7893">
        <w:tblPrEx>
          <w:tblW w:w="0" w:type="auto"/>
          <w:tblInd w:w="806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7893" w:rsidRPr="004F7893" w:rsidP="00587A4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78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помощник мирового судьи _____М.И.Николаева</w:t>
            </w:r>
          </w:p>
        </w:tc>
      </w:tr>
      <w:tr w:rsidTr="004F7893">
        <w:tblPrEx>
          <w:tblW w:w="0" w:type="auto"/>
          <w:tblInd w:w="806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7893" w:rsidRPr="004F7893" w:rsidP="00587A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F7893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СОГЛАСОВАНО</w:t>
            </w:r>
          </w:p>
        </w:tc>
      </w:tr>
      <w:tr w:rsidTr="004F7893">
        <w:tblPrEx>
          <w:tblW w:w="0" w:type="auto"/>
          <w:tblInd w:w="806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7893" w:rsidRPr="004F7893" w:rsidP="00587A4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78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Мировой судья __________А.Л.Тоскина</w:t>
            </w:r>
          </w:p>
        </w:tc>
      </w:tr>
      <w:tr w:rsidTr="004F7893">
        <w:tblPrEx>
          <w:tblW w:w="0" w:type="auto"/>
          <w:tblInd w:w="806" w:type="dxa"/>
          <w:tblLook w:val="04A0"/>
        </w:tblPrEx>
        <w:trPr>
          <w:trHeight w:val="39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93" w:rsidRPr="004F7893" w:rsidP="00587A4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78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«___» _________________________ 2017 г.</w:t>
            </w:r>
          </w:p>
        </w:tc>
      </w:tr>
    </w:tbl>
    <w:p w:rsidR="004F7893" w:rsidRPr="004F7893" w:rsidP="001E32D1">
      <w:pPr>
        <w:spacing w:after="0" w:line="240" w:lineRule="auto"/>
        <w:ind w:firstLine="709"/>
        <w:contextualSpacing/>
        <w:jc w:val="both"/>
        <w:rPr>
          <w:sz w:val="18"/>
          <w:szCs w:val="18"/>
        </w:rPr>
      </w:pPr>
    </w:p>
    <w:sectPr w:rsidSect="004F7893">
      <w:footerReference w:type="default" r:id="rId4"/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52765576"/>
      <w:docPartObj>
        <w:docPartGallery w:val="Page Numbers (Bottom of Page)"/>
        <w:docPartUnique/>
      </w:docPartObj>
    </w:sdtPr>
    <w:sdtContent>
      <w:p w:rsidR="001E32D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893">
          <w:rPr>
            <w:noProof/>
          </w:rPr>
          <w:t>3</w:t>
        </w:r>
        <w:r>
          <w:fldChar w:fldCharType="end"/>
        </w:r>
      </w:p>
    </w:sdtContent>
  </w:sdt>
  <w:p w:rsidR="001E32D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EC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E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E32D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1E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E32D1"/>
    <w:rPr>
      <w:rFonts w:eastAsiaTheme="minorEastAsia"/>
      <w:lang w:eastAsia="ru-RU"/>
    </w:rPr>
  </w:style>
  <w:style w:type="table" w:styleId="TableGrid">
    <w:name w:val="Table Grid"/>
    <w:basedOn w:val="TableNormal"/>
    <w:uiPriority w:val="59"/>
    <w:rsid w:val="004F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