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D8560A">
        <w:rPr>
          <w:sz w:val="27"/>
          <w:szCs w:val="27"/>
          <w:lang w:val="ru-RU"/>
        </w:rPr>
        <w:t>233</w:t>
      </w:r>
      <w:r w:rsidRPr="00E60864">
        <w:rPr>
          <w:sz w:val="27"/>
          <w:szCs w:val="27"/>
          <w:lang w:val="ru-RU"/>
        </w:rPr>
        <w:t>/17/202</w:t>
      </w:r>
      <w:r w:rsidR="00D8560A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13 мая 2025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181117" w:rsidP="00D8560A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D8560A" w:rsidP="00D8560A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D8560A">
        <w:rPr>
          <w:sz w:val="27"/>
          <w:szCs w:val="27"/>
          <w:lang w:val="ru-RU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район городского округа </w:t>
      </w:r>
      <w:r w:rsidRPr="00D8560A">
        <w:rPr>
          <w:sz w:val="27"/>
          <w:szCs w:val="27"/>
          <w:lang w:val="ru-RU"/>
        </w:rPr>
        <w:t>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D8560A" w:rsidP="00D8560A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рассмотрев в помещении мировых судей Центрального судебного района</w:t>
      </w:r>
      <w:r>
        <w:rPr>
          <w:sz w:val="27"/>
          <w:szCs w:val="27"/>
          <w:lang w:val="ru-RU"/>
        </w:rPr>
        <w:t xml:space="preserve">  города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отношении:</w:t>
      </w:r>
    </w:p>
    <w:p w:rsidR="00D8560A" w:rsidP="00D8560A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Общества с ограниченной ответственностью «ПРОФ</w:t>
      </w:r>
      <w:r>
        <w:rPr>
          <w:rStyle w:val="FontStyle12"/>
          <w:sz w:val="27"/>
          <w:szCs w:val="27"/>
          <w:lang w:val="ru-RU"/>
        </w:rPr>
        <w:t>И-ЮГ»</w:t>
      </w:r>
      <w:r>
        <w:rPr>
          <w:sz w:val="27"/>
          <w:szCs w:val="27"/>
          <w:lang w:val="ru-RU"/>
        </w:rPr>
        <w:t xml:space="preserve">, </w:t>
      </w:r>
      <w:r w:rsidRPr="002254CE" w:rsidR="002254CE">
        <w:rPr>
          <w:sz w:val="27"/>
          <w:szCs w:val="27"/>
          <w:lang w:val="ru-RU"/>
        </w:rPr>
        <w:t xml:space="preserve">«данные изъяты»               </w:t>
      </w:r>
    </w:p>
    <w:p w:rsidR="00D8560A" w:rsidP="00D8560A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</w:t>
      </w:r>
      <w:r>
        <w:rPr>
          <w:sz w:val="27"/>
          <w:szCs w:val="27"/>
          <w:lang w:val="ru-RU"/>
        </w:rPr>
        <w:t>шениях,</w:t>
      </w:r>
    </w:p>
    <w:p w:rsidR="00D8560A" w:rsidP="00D8560A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D8560A" w:rsidP="00D8560A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D8560A">
        <w:rPr>
          <w:rStyle w:val="FontStyle12"/>
          <w:sz w:val="27"/>
          <w:szCs w:val="27"/>
          <w:lang w:val="ru-RU"/>
        </w:rPr>
        <w:t>Обществ</w:t>
      </w:r>
      <w:r>
        <w:rPr>
          <w:rStyle w:val="FontStyle12"/>
          <w:sz w:val="27"/>
          <w:szCs w:val="27"/>
          <w:lang w:val="ru-RU"/>
        </w:rPr>
        <w:t>о</w:t>
      </w:r>
      <w:r w:rsidRPr="00D8560A">
        <w:rPr>
          <w:rStyle w:val="FontStyle12"/>
          <w:sz w:val="27"/>
          <w:szCs w:val="27"/>
          <w:lang w:val="ru-RU"/>
        </w:rPr>
        <w:t xml:space="preserve"> с ограниченной ответственностью «ПРОФИ-ЮГ» </w:t>
      </w:r>
      <w:r>
        <w:rPr>
          <w:rStyle w:val="FontStyle12"/>
          <w:sz w:val="27"/>
          <w:szCs w:val="27"/>
          <w:lang w:val="ru-RU"/>
        </w:rPr>
        <w:t xml:space="preserve">(далее ООО </w:t>
      </w:r>
      <w:r w:rsidRPr="00D8560A">
        <w:rPr>
          <w:rStyle w:val="FontStyle12"/>
          <w:sz w:val="27"/>
          <w:szCs w:val="27"/>
          <w:lang w:val="ru-RU"/>
        </w:rPr>
        <w:t>«ПРОФИ-ЮГ»</w:t>
      </w:r>
      <w:r>
        <w:rPr>
          <w:rStyle w:val="FontStyle12"/>
          <w:sz w:val="27"/>
          <w:szCs w:val="27"/>
          <w:lang w:val="ru-RU"/>
        </w:rPr>
        <w:t>, юридическое лицо, Общество)</w:t>
      </w:r>
      <w:r>
        <w:rPr>
          <w:sz w:val="27"/>
          <w:szCs w:val="27"/>
          <w:lang w:val="ru-RU"/>
        </w:rPr>
        <w:t xml:space="preserve">, зарегистрированное по адресу: </w:t>
      </w:r>
      <w:r w:rsidRPr="002254CE" w:rsidR="002254CE">
        <w:rPr>
          <w:sz w:val="27"/>
          <w:szCs w:val="27"/>
          <w:lang w:val="ru-RU"/>
        </w:rPr>
        <w:t xml:space="preserve">«данные изъяты»               </w:t>
      </w:r>
      <w:r>
        <w:rPr>
          <w:sz w:val="27"/>
          <w:szCs w:val="27"/>
          <w:lang w:val="ru-RU"/>
        </w:rPr>
        <w:t xml:space="preserve"> не исполнило предупреждение Главного управления МЧС России по Республик</w:t>
      </w:r>
      <w:r>
        <w:rPr>
          <w:sz w:val="27"/>
          <w:szCs w:val="27"/>
          <w:lang w:val="ru-RU"/>
        </w:rPr>
        <w:t>и Адыгея об устранении нарушений лицензионных требований, принят</w:t>
      </w:r>
      <w:r w:rsidR="00DD07BC">
        <w:rPr>
          <w:sz w:val="27"/>
          <w:szCs w:val="27"/>
          <w:lang w:val="ru-RU"/>
        </w:rPr>
        <w:t>ии</w:t>
      </w:r>
      <w:r>
        <w:rPr>
          <w:sz w:val="27"/>
          <w:szCs w:val="27"/>
          <w:lang w:val="ru-RU"/>
        </w:rPr>
        <w:t xml:space="preserve"> мер по устранению нарушений требований, установленных ст. 24.2 Федерального закона от 21.12.1994 №69-ФЗ «О пожарной безопасности» и пп. 1 ч. 2 ст. 18 Федерального закона от 04.05.2011 №990Ф</w:t>
      </w:r>
      <w:r>
        <w:rPr>
          <w:sz w:val="27"/>
          <w:szCs w:val="27"/>
          <w:lang w:val="ru-RU"/>
        </w:rPr>
        <w:t>З</w:t>
      </w:r>
      <w:r>
        <w:rPr>
          <w:sz w:val="27"/>
          <w:szCs w:val="27"/>
          <w:lang w:val="ru-RU"/>
        </w:rPr>
        <w:t xml:space="preserve"> «О лицензировании отдельных видов деятельности»</w:t>
      </w:r>
      <w:r w:rsidR="00181117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по сроку исполнения </w:t>
      </w:r>
      <w:r w:rsidR="00181117"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до 01.03.2025.                                            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Законный представитель юридического лица в судебное заседание не явился, извещен надлежаще, о причинах неявки не сообщил, </w:t>
      </w:r>
      <w:r>
        <w:rPr>
          <w:sz w:val="27"/>
          <w:szCs w:val="27"/>
          <w:lang w:val="ru-RU"/>
        </w:rPr>
        <w:t>ходатайств мировому судье не направил.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 w:rsidRPr="00D8560A">
        <w:rPr>
          <w:sz w:val="27"/>
          <w:szCs w:val="27"/>
          <w:lang w:val="ru-RU"/>
        </w:rPr>
        <w:t xml:space="preserve">Учитывая надлежащее извещение </w:t>
      </w:r>
      <w:r>
        <w:rPr>
          <w:sz w:val="27"/>
          <w:szCs w:val="27"/>
          <w:lang w:val="ru-RU"/>
        </w:rPr>
        <w:t xml:space="preserve">законного представителя </w:t>
      </w:r>
      <w:r w:rsidRPr="00D8560A">
        <w:rPr>
          <w:sz w:val="27"/>
          <w:szCs w:val="27"/>
          <w:lang w:val="ru-RU"/>
        </w:rPr>
        <w:t xml:space="preserve">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sz w:val="27"/>
          <w:szCs w:val="27"/>
          <w:lang w:val="ru-RU"/>
        </w:rPr>
        <w:t xml:space="preserve">его </w:t>
      </w:r>
      <w:r w:rsidRPr="00D8560A">
        <w:rPr>
          <w:sz w:val="27"/>
          <w:szCs w:val="27"/>
          <w:lang w:val="ru-RU"/>
        </w:rPr>
        <w:t>отсутствие</w:t>
      </w:r>
      <w:r>
        <w:rPr>
          <w:sz w:val="27"/>
          <w:szCs w:val="27"/>
          <w:lang w:val="ru-RU"/>
        </w:rPr>
        <w:t>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Исследовав материал</w:t>
      </w:r>
      <w:r>
        <w:rPr>
          <w:sz w:val="27"/>
          <w:szCs w:val="27"/>
          <w:lang w:val="ru-RU"/>
        </w:rPr>
        <w:t>ы дела, прихожу к следующему.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7"/>
          <w:szCs w:val="27"/>
          <w:lang w:val="ru-RU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</w:t>
      </w:r>
      <w:r>
        <w:rPr>
          <w:sz w:val="27"/>
          <w:szCs w:val="27"/>
          <w:lang w:val="ru-RU"/>
        </w:rPr>
        <w:t xml:space="preserve">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</w:t>
      </w:r>
      <w:r>
        <w:rPr>
          <w:sz w:val="27"/>
          <w:szCs w:val="27"/>
          <w:lang w:val="ru-RU"/>
        </w:rPr>
        <w:t>блюдению (ч. 2 ст. 2.1 Кодекса Российской Федерации об административных правонарушениях).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</w:t>
      </w:r>
      <w:r>
        <w:rPr>
          <w:sz w:val="27"/>
          <w:szCs w:val="27"/>
          <w:lang w:val="ru-RU"/>
        </w:rPr>
        <w:t xml:space="preserve">ие административных </w:t>
      </w:r>
      <w:r>
        <w:rPr>
          <w:sz w:val="27"/>
          <w:szCs w:val="27"/>
          <w:lang w:val="ru-RU"/>
        </w:rPr>
        <w:t>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Объективную сторону </w:t>
      </w:r>
      <w:r w:rsidR="00181117">
        <w:rPr>
          <w:sz w:val="27"/>
          <w:szCs w:val="27"/>
          <w:lang w:val="ru-RU"/>
        </w:rPr>
        <w:t xml:space="preserve">состава </w:t>
      </w:r>
      <w:r>
        <w:rPr>
          <w:sz w:val="27"/>
          <w:szCs w:val="27"/>
          <w:lang w:val="ru-RU"/>
        </w:rPr>
        <w:t>административного правонарушения, предусмотрен</w:t>
      </w:r>
      <w:r>
        <w:rPr>
          <w:sz w:val="27"/>
          <w:szCs w:val="27"/>
          <w:lang w:val="ru-RU"/>
        </w:rPr>
        <w:t>ного ст. 19.7 Кодекса Российской Федерации об административных правонарушениях образует, в том числе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</w:t>
      </w:r>
      <w:r>
        <w:rPr>
          <w:sz w:val="27"/>
          <w:szCs w:val="27"/>
          <w:lang w:val="ru-RU"/>
        </w:rPr>
        <w:t>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07BC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соответствии с п. 51 (4) постановления </w:t>
      </w:r>
      <w:r w:rsidRPr="00DD07BC">
        <w:rPr>
          <w:sz w:val="27"/>
          <w:szCs w:val="27"/>
          <w:lang w:val="ru-RU"/>
        </w:rPr>
        <w:t xml:space="preserve">Правительства </w:t>
      </w:r>
      <w:r>
        <w:rPr>
          <w:sz w:val="27"/>
          <w:szCs w:val="27"/>
          <w:lang w:val="ru-RU"/>
        </w:rPr>
        <w:t>Российской Федерации</w:t>
      </w:r>
      <w:r w:rsidRPr="00DD07BC">
        <w:rPr>
          <w:sz w:val="27"/>
          <w:szCs w:val="27"/>
          <w:lang w:val="ru-RU"/>
        </w:rPr>
        <w:t xml:space="preserve"> от 28.07.2020 </w:t>
      </w:r>
      <w:r>
        <w:rPr>
          <w:sz w:val="27"/>
          <w:szCs w:val="27"/>
          <w:lang w:val="ru-RU"/>
        </w:rPr>
        <w:t>№</w:t>
      </w:r>
      <w:r w:rsidRPr="00DD07BC">
        <w:rPr>
          <w:sz w:val="27"/>
          <w:szCs w:val="27"/>
          <w:lang w:val="ru-RU"/>
        </w:rPr>
        <w:t xml:space="preserve">1128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Об утверждении Положе</w:t>
      </w:r>
      <w:r w:rsidRPr="00DD07BC">
        <w:rPr>
          <w:sz w:val="27"/>
          <w:szCs w:val="27"/>
          <w:lang w:val="ru-RU"/>
        </w:rPr>
        <w:t>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>
        <w:rPr>
          <w:sz w:val="27"/>
          <w:szCs w:val="27"/>
          <w:lang w:val="ru-RU"/>
        </w:rPr>
        <w:t>» (далее Положение) п</w:t>
      </w:r>
      <w:r w:rsidRPr="00DD07BC">
        <w:rPr>
          <w:sz w:val="27"/>
          <w:szCs w:val="27"/>
          <w:lang w:val="ru-RU"/>
        </w:rPr>
        <w:t xml:space="preserve">ри выявлении лицензирующим органом нарушения лицензиатом требований, установленных статьями </w:t>
      </w:r>
      <w:r w:rsidRPr="00DD07BC">
        <w:rPr>
          <w:sz w:val="27"/>
          <w:szCs w:val="27"/>
          <w:lang w:val="ru-RU"/>
        </w:rPr>
        <w:t xml:space="preserve">24.1 и (или) 24.3 Федерального закона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О пожарной безопасности</w:t>
      </w:r>
      <w:r>
        <w:rPr>
          <w:sz w:val="27"/>
          <w:szCs w:val="27"/>
          <w:lang w:val="ru-RU"/>
        </w:rPr>
        <w:t>»</w:t>
      </w:r>
      <w:r w:rsidRPr="00DD07BC">
        <w:rPr>
          <w:sz w:val="27"/>
          <w:szCs w:val="27"/>
          <w:lang w:val="ru-RU"/>
        </w:rPr>
        <w:t xml:space="preserve"> и пунктами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>»</w:t>
      </w:r>
      <w:r w:rsidRPr="00DD07BC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в</w:t>
      </w:r>
      <w:r>
        <w:rPr>
          <w:sz w:val="27"/>
          <w:szCs w:val="27"/>
          <w:lang w:val="ru-RU"/>
        </w:rPr>
        <w:t>»</w:t>
      </w:r>
      <w:r w:rsidRPr="00DD07BC">
        <w:rPr>
          <w:sz w:val="27"/>
          <w:szCs w:val="27"/>
          <w:lang w:val="ru-RU"/>
        </w:rPr>
        <w:t xml:space="preserve"> и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»</w:t>
      </w:r>
      <w:r w:rsidRPr="00DD07BC">
        <w:rPr>
          <w:sz w:val="27"/>
          <w:szCs w:val="27"/>
          <w:lang w:val="ru-RU"/>
        </w:rPr>
        <w:t xml:space="preserve"> пункта 4 настоящего Положения, лицензирующий орган направляет лицензиату соответствующее предупреждение</w:t>
      </w:r>
      <w:r>
        <w:rPr>
          <w:sz w:val="27"/>
          <w:szCs w:val="27"/>
          <w:lang w:val="ru-RU"/>
        </w:rPr>
        <w:t>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 w:rsidRPr="00DD07BC">
        <w:rPr>
          <w:sz w:val="27"/>
          <w:szCs w:val="27"/>
          <w:lang w:val="ru-RU"/>
        </w:rPr>
        <w:t>Предупреждение направляется в форме электронного документа, п</w:t>
      </w:r>
      <w:r w:rsidRPr="00DD07BC">
        <w:rPr>
          <w:sz w:val="27"/>
          <w:szCs w:val="27"/>
          <w:lang w:val="ru-RU"/>
        </w:rPr>
        <w:t xml:space="preserve">одписанного усиленной квалифицированной электронной подписью лица, принявшего решение о направлении предупреждения, с использованием информационно-телекоммуникационной сети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Интернет</w:t>
      </w:r>
      <w:r>
        <w:rPr>
          <w:sz w:val="27"/>
          <w:szCs w:val="27"/>
          <w:lang w:val="ru-RU"/>
        </w:rPr>
        <w:t>»</w:t>
      </w:r>
      <w:r w:rsidRPr="00DD07BC">
        <w:rPr>
          <w:sz w:val="27"/>
          <w:szCs w:val="27"/>
          <w:lang w:val="ru-RU"/>
        </w:rPr>
        <w:t xml:space="preserve"> по адресу электронной почты юридического лица, индивидуального предприни</w:t>
      </w:r>
      <w:r w:rsidRPr="00DD07BC">
        <w:rPr>
          <w:sz w:val="27"/>
          <w:szCs w:val="27"/>
          <w:lang w:val="ru-RU"/>
        </w:rPr>
        <w:t xml:space="preserve">мателя, указанному в заявлении о предоставлении лицензии, либо посредством федеральной государственной информационной системы </w:t>
      </w:r>
      <w:r>
        <w:rPr>
          <w:sz w:val="27"/>
          <w:szCs w:val="27"/>
          <w:lang w:val="ru-RU"/>
        </w:rPr>
        <w:t>«</w:t>
      </w:r>
      <w:r w:rsidRPr="00DD07BC">
        <w:rPr>
          <w:sz w:val="27"/>
          <w:szCs w:val="27"/>
          <w:lang w:val="ru-RU"/>
        </w:rPr>
        <w:t>Единый портал государственных и муниципальных услуг (функций)</w:t>
      </w:r>
      <w:r>
        <w:rPr>
          <w:sz w:val="27"/>
          <w:szCs w:val="27"/>
          <w:lang w:val="ru-RU"/>
        </w:rPr>
        <w:t>» (п. 51 (8) Положения).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 пп. «ж» п. 51(7) Положения в</w:t>
      </w:r>
      <w:r w:rsidRPr="00DD07BC">
        <w:rPr>
          <w:sz w:val="27"/>
          <w:szCs w:val="27"/>
          <w:lang w:val="ru-RU"/>
        </w:rPr>
        <w:t xml:space="preserve"> предупр</w:t>
      </w:r>
      <w:r w:rsidRPr="00DD07BC">
        <w:rPr>
          <w:sz w:val="27"/>
          <w:szCs w:val="27"/>
          <w:lang w:val="ru-RU"/>
        </w:rPr>
        <w:t>еждении указыва</w:t>
      </w:r>
      <w:r>
        <w:rPr>
          <w:sz w:val="27"/>
          <w:szCs w:val="27"/>
          <w:lang w:val="ru-RU"/>
        </w:rPr>
        <w:t>е</w:t>
      </w:r>
      <w:r w:rsidRPr="00DD07BC">
        <w:rPr>
          <w:sz w:val="27"/>
          <w:szCs w:val="27"/>
          <w:lang w:val="ru-RU"/>
        </w:rPr>
        <w:t>тся</w:t>
      </w:r>
      <w:r>
        <w:rPr>
          <w:sz w:val="27"/>
          <w:szCs w:val="27"/>
          <w:lang w:val="ru-RU"/>
        </w:rPr>
        <w:t xml:space="preserve"> </w:t>
      </w:r>
      <w:r w:rsidRPr="00DD07BC">
        <w:rPr>
          <w:sz w:val="27"/>
          <w:szCs w:val="27"/>
          <w:lang w:val="ru-RU"/>
        </w:rPr>
        <w:t>срок (не более 90 календарных дней со дня направления предупреждения) для направления юридическим лицом, индивидуальным предпринимателем уведомления об исполнении предупреждения</w:t>
      </w:r>
      <w:r>
        <w:rPr>
          <w:sz w:val="27"/>
          <w:szCs w:val="27"/>
          <w:lang w:val="ru-RU"/>
        </w:rPr>
        <w:t>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п. 51 (9) Положения п</w:t>
      </w:r>
      <w:r w:rsidRPr="00DD07BC">
        <w:rPr>
          <w:sz w:val="27"/>
          <w:szCs w:val="27"/>
          <w:lang w:val="ru-RU"/>
        </w:rPr>
        <w:t xml:space="preserve">о результатам рассмотрения </w:t>
      </w:r>
      <w:r w:rsidRPr="00DD07BC">
        <w:rPr>
          <w:sz w:val="27"/>
          <w:szCs w:val="27"/>
          <w:lang w:val="ru-RU"/>
        </w:rPr>
        <w:t>предупреждения юридическим лицом или индивидуальным предпринимателем в течение 10 дней с момента получения предупреждения могут быть поданы в лицензирующий орган, направивший предупреждение, возражения</w:t>
      </w:r>
      <w:r>
        <w:rPr>
          <w:sz w:val="27"/>
          <w:szCs w:val="27"/>
          <w:lang w:val="ru-RU"/>
        </w:rPr>
        <w:t>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п. 51 (13) Положения п</w:t>
      </w:r>
      <w:r w:rsidRPr="00DD07BC">
        <w:rPr>
          <w:sz w:val="27"/>
          <w:szCs w:val="27"/>
          <w:lang w:val="ru-RU"/>
        </w:rPr>
        <w:t xml:space="preserve">ри отсутствии </w:t>
      </w:r>
      <w:r w:rsidRPr="00DD07BC">
        <w:rPr>
          <w:sz w:val="27"/>
          <w:szCs w:val="27"/>
          <w:lang w:val="ru-RU"/>
        </w:rPr>
        <w:t>возражений юридическое лицо, индивидуальный предприниматель в указанный в предупреждении срок направляют в лицензирующий орган уведомление об исполнении предупреждения, которое должно содержать сведения о принятых по результатам рассмотрения предупреждения</w:t>
      </w:r>
      <w:r w:rsidRPr="00DD07BC">
        <w:rPr>
          <w:sz w:val="27"/>
          <w:szCs w:val="27"/>
          <w:lang w:val="ru-RU"/>
        </w:rPr>
        <w:t xml:space="preserve"> мерах по обеспечению соблюдения лицензионных требований. К уведомлению прилагаются копии документов, подтверждающих устранение нарушений лицензионных требований</w:t>
      </w:r>
      <w:r>
        <w:rPr>
          <w:sz w:val="27"/>
          <w:szCs w:val="27"/>
          <w:lang w:val="ru-RU"/>
        </w:rPr>
        <w:t>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судебном заседании установлено, что 29.01.2025 в адрес юридического лица направлено предупр</w:t>
      </w:r>
      <w:r>
        <w:rPr>
          <w:sz w:val="27"/>
          <w:szCs w:val="27"/>
          <w:lang w:val="ru-RU"/>
        </w:rPr>
        <w:t xml:space="preserve">еждение </w:t>
      </w:r>
      <w:r w:rsidRPr="00DD07BC">
        <w:rPr>
          <w:sz w:val="27"/>
          <w:szCs w:val="27"/>
          <w:lang w:val="ru-RU"/>
        </w:rPr>
        <w:t xml:space="preserve">Главного управления МЧС России по Республики Адыгея об устранении нарушений лицензионных требований, принятии мер по устранению нарушений требований, установленных ст. 24.2 Федерального закона от 21.12.1994 №69-ФЗ «О пожарной безопасности» и пп. 1 </w:t>
      </w:r>
      <w:r w:rsidRPr="00DD07BC">
        <w:rPr>
          <w:sz w:val="27"/>
          <w:szCs w:val="27"/>
          <w:lang w:val="ru-RU"/>
        </w:rPr>
        <w:t>ч. 2 ст. 18 Федерального закона от 04.05.2011 №990ФЗ «О лицензировании отдельных видов деятельности»</w:t>
      </w:r>
      <w:r w:rsidR="004C1EB9">
        <w:rPr>
          <w:sz w:val="27"/>
          <w:szCs w:val="27"/>
          <w:lang w:val="ru-RU"/>
        </w:rPr>
        <w:t>,</w:t>
      </w:r>
      <w:r w:rsidRPr="00DD07BC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со сроком</w:t>
      </w:r>
      <w:r w:rsidRPr="00DD07BC">
        <w:rPr>
          <w:sz w:val="27"/>
          <w:szCs w:val="27"/>
          <w:lang w:val="ru-RU"/>
        </w:rPr>
        <w:t xml:space="preserve"> исполнения </w:t>
      </w:r>
      <w:r w:rsidR="004C1EB9">
        <w:rPr>
          <w:sz w:val="27"/>
          <w:szCs w:val="27"/>
          <w:lang w:val="ru-RU"/>
        </w:rPr>
        <w:t xml:space="preserve">- </w:t>
      </w:r>
      <w:r w:rsidRPr="00DD07BC">
        <w:rPr>
          <w:sz w:val="27"/>
          <w:szCs w:val="27"/>
          <w:lang w:val="ru-RU"/>
        </w:rPr>
        <w:t>до 01.03.2025</w:t>
      </w:r>
      <w:r>
        <w:rPr>
          <w:sz w:val="27"/>
          <w:szCs w:val="27"/>
          <w:lang w:val="ru-RU"/>
        </w:rPr>
        <w:t>.</w:t>
      </w:r>
    </w:p>
    <w:p w:rsidR="00DD07BC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Указанное предупреждение направлено по адресу электронной почты </w:t>
      </w:r>
      <w:r w:rsidRPr="00DD07BC">
        <w:rPr>
          <w:sz w:val="27"/>
          <w:szCs w:val="27"/>
          <w:lang w:val="ru-RU"/>
        </w:rPr>
        <w:t xml:space="preserve"> ООО «ПРОФИ-ЮГ»</w:t>
      </w:r>
      <w:r>
        <w:rPr>
          <w:sz w:val="27"/>
          <w:szCs w:val="27"/>
          <w:lang w:val="ru-RU"/>
        </w:rPr>
        <w:t>, указанной в заявлении о предоставле</w:t>
      </w:r>
      <w:r>
        <w:rPr>
          <w:sz w:val="27"/>
          <w:szCs w:val="27"/>
          <w:lang w:val="ru-RU"/>
        </w:rPr>
        <w:t xml:space="preserve">нии лицензии </w:t>
      </w:r>
      <w:r w:rsidR="00181117">
        <w:rPr>
          <w:sz w:val="27"/>
          <w:szCs w:val="27"/>
          <w:lang w:val="ru-RU"/>
        </w:rPr>
        <w:t>МЧС России, а также почтовыми средствами связи.</w:t>
      </w:r>
    </w:p>
    <w:p w:rsidR="00181117" w:rsidP="00DD07BC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Из материалов дела следует, что предупреждение получено юридическим лицом, в том числе почтовыми средствами связи </w:t>
      </w:r>
      <w:r w:rsidR="004C1EB9"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>10.02.2025.</w:t>
      </w:r>
    </w:p>
    <w:p w:rsidR="00181117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нарушение указанных выше правовых норм, в установленный в </w:t>
      </w:r>
      <w:r>
        <w:rPr>
          <w:sz w:val="27"/>
          <w:szCs w:val="27"/>
          <w:lang w:val="ru-RU"/>
        </w:rPr>
        <w:t>предупреждении срок – до 01.03.2025, предупреждение Обществом не исполнено.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</w:t>
      </w:r>
      <w:r w:rsidR="00181117">
        <w:rPr>
          <w:sz w:val="27"/>
          <w:szCs w:val="27"/>
          <w:lang w:val="ru-RU"/>
        </w:rPr>
        <w:t>Общества</w:t>
      </w:r>
      <w:r>
        <w:rPr>
          <w:sz w:val="27"/>
          <w:szCs w:val="27"/>
          <w:lang w:val="ru-RU"/>
        </w:rPr>
        <w:t xml:space="preserve">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</w:t>
      </w:r>
      <w:r>
        <w:rPr>
          <w:sz w:val="27"/>
          <w:szCs w:val="27"/>
          <w:lang w:val="ru-RU"/>
        </w:rPr>
        <w:t>тративном правонарушении №</w:t>
      </w:r>
      <w:r w:rsidR="00181117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 xml:space="preserve"> от </w:t>
      </w:r>
      <w:r w:rsidR="00181117">
        <w:rPr>
          <w:sz w:val="27"/>
          <w:szCs w:val="27"/>
          <w:lang w:val="ru-RU"/>
        </w:rPr>
        <w:t>25.03.2025</w:t>
      </w:r>
      <w:r>
        <w:rPr>
          <w:sz w:val="27"/>
          <w:szCs w:val="27"/>
          <w:lang w:val="ru-RU"/>
        </w:rPr>
        <w:t xml:space="preserve">, копией </w:t>
      </w:r>
      <w:r w:rsidR="00181117">
        <w:rPr>
          <w:sz w:val="27"/>
          <w:szCs w:val="27"/>
          <w:lang w:val="ru-RU"/>
        </w:rPr>
        <w:t>предупреждения №1 от 29.01.2025, копией сведений о направлении и получении предупреждения, сведениями из ЕГРЮЛ</w:t>
      </w:r>
      <w:r>
        <w:rPr>
          <w:sz w:val="27"/>
          <w:szCs w:val="27"/>
          <w:lang w:val="ru-RU"/>
        </w:rPr>
        <w:t>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</w:t>
      </w:r>
      <w:r>
        <w:rPr>
          <w:sz w:val="27"/>
          <w:szCs w:val="27"/>
          <w:lang w:val="ru-RU"/>
        </w:rPr>
        <w:t>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</w:t>
      </w:r>
      <w:r>
        <w:rPr>
          <w:sz w:val="27"/>
          <w:szCs w:val="27"/>
          <w:lang w:val="ru-RU"/>
        </w:rPr>
        <w:t xml:space="preserve">ой судья квалифицирует </w:t>
      </w:r>
      <w:r w:rsidR="00181117">
        <w:rPr>
          <w:sz w:val="27"/>
          <w:szCs w:val="27"/>
          <w:lang w:val="ru-RU"/>
        </w:rPr>
        <w:t xml:space="preserve">бездействие </w:t>
      </w:r>
      <w:r w:rsidRPr="00181117" w:rsidR="00181117">
        <w:rPr>
          <w:sz w:val="27"/>
          <w:szCs w:val="27"/>
          <w:lang w:val="ru-RU"/>
        </w:rPr>
        <w:t>ООО «ПРОФИ-ЮГ»</w:t>
      </w:r>
      <w:r w:rsidR="00181117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</w:t>
      </w:r>
      <w:r>
        <w:rPr>
          <w:sz w:val="27"/>
          <w:szCs w:val="27"/>
          <w:lang w:val="ru-RU"/>
        </w:rPr>
        <w:t xml:space="preserve">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Процессуальных нарушений и обстоятельств, исключающих производство п</w:t>
      </w:r>
      <w:r>
        <w:rPr>
          <w:sz w:val="27"/>
          <w:szCs w:val="27"/>
          <w:lang w:val="ru-RU"/>
        </w:rPr>
        <w:t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 С</w:t>
      </w:r>
      <w:r>
        <w:rPr>
          <w:sz w:val="27"/>
          <w:szCs w:val="27"/>
          <w:lang w:val="ru-RU"/>
        </w:rPr>
        <w:t xml:space="preserve">рок привлечения вышеуказанного лица к административной ответственности не истек. 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</w:t>
      </w:r>
      <w:r>
        <w:rPr>
          <w:sz w:val="27"/>
          <w:szCs w:val="27"/>
          <w:lang w:val="ru-RU"/>
        </w:rPr>
        <w:t>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Обстоятельств, смягчающих или отя</w:t>
      </w:r>
      <w:r>
        <w:rPr>
          <w:sz w:val="27"/>
          <w:szCs w:val="27"/>
          <w:lang w:val="ru-RU"/>
        </w:rPr>
        <w:t xml:space="preserve">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Оснований для применения положений ст. 2.9 Кодекса Российской Федерации об административных правонарушениях, исходя из обст</w:t>
      </w:r>
      <w:r>
        <w:rPr>
          <w:sz w:val="27"/>
          <w:szCs w:val="27"/>
          <w:lang w:val="ru-RU"/>
        </w:rPr>
        <w:t>оятельств дела, характера вмененного правонарушения, не имеется.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</w:t>
      </w:r>
      <w:r>
        <w:rPr>
          <w:sz w:val="27"/>
          <w:szCs w:val="27"/>
          <w:lang w:val="ru-RU"/>
        </w:rPr>
        <w:t xml:space="preserve">ного юридическим лицом административного правонарушения,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</w:t>
      </w:r>
      <w:r>
        <w:rPr>
          <w:sz w:val="27"/>
          <w:szCs w:val="27"/>
          <w:lang w:val="ru-RU"/>
        </w:rPr>
        <w:t>(иной информации ма</w:t>
      </w:r>
      <w:r>
        <w:rPr>
          <w:sz w:val="27"/>
          <w:szCs w:val="27"/>
          <w:lang w:val="ru-RU"/>
        </w:rPr>
        <w:t>териалы дела не содержат), мировой судья считает возможным подвергнуть Общество административному наказанию в виде предупреждения</w:t>
      </w:r>
      <w:r w:rsidR="00181117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в пределах санкции</w:t>
      </w:r>
      <w:r w:rsidR="00181117">
        <w:rPr>
          <w:sz w:val="27"/>
          <w:szCs w:val="27"/>
          <w:lang w:val="ru-RU"/>
        </w:rPr>
        <w:t>, предусмотренной</w:t>
      </w:r>
      <w:r>
        <w:rPr>
          <w:sz w:val="27"/>
          <w:szCs w:val="27"/>
          <w:lang w:val="ru-RU"/>
        </w:rPr>
        <w:t xml:space="preserve"> ст. 19.7 Кодекса Российской Федерации об административных правонарушениях, по которой ква</w:t>
      </w:r>
      <w:r>
        <w:rPr>
          <w:sz w:val="27"/>
          <w:szCs w:val="27"/>
          <w:lang w:val="ru-RU"/>
        </w:rPr>
        <w:t>лифицирован</w:t>
      </w:r>
      <w:r w:rsidR="00181117">
        <w:rPr>
          <w:sz w:val="27"/>
          <w:szCs w:val="27"/>
          <w:lang w:val="ru-RU"/>
        </w:rPr>
        <w:t>о</w:t>
      </w:r>
      <w:r>
        <w:rPr>
          <w:sz w:val="27"/>
          <w:szCs w:val="27"/>
          <w:lang w:val="ru-RU"/>
        </w:rPr>
        <w:t xml:space="preserve"> его бездействие.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D8560A" w:rsidP="00D8560A">
      <w:pPr>
        <w:ind w:right="-1" w:firstLine="851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ПОСТАНОВИЛ: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 w:rsidRPr="00181117">
        <w:rPr>
          <w:sz w:val="27"/>
          <w:szCs w:val="27"/>
          <w:lang w:val="ru-RU"/>
        </w:rPr>
        <w:t>Общества с ограниченной ответственностью «ПРОФИ-ЮГ»</w:t>
      </w:r>
      <w:r>
        <w:rPr>
          <w:sz w:val="27"/>
          <w:szCs w:val="27"/>
          <w:lang w:val="ru-RU"/>
        </w:rPr>
        <w:t xml:space="preserve"> признать виновным в совершении </w:t>
      </w:r>
      <w:r>
        <w:rPr>
          <w:sz w:val="27"/>
          <w:szCs w:val="27"/>
          <w:lang w:val="ru-RU"/>
        </w:rPr>
        <w:t>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</w:t>
      </w:r>
      <w:r>
        <w:rPr>
          <w:sz w:val="27"/>
          <w:szCs w:val="27"/>
          <w:lang w:val="ru-RU"/>
        </w:rPr>
        <w:t xml:space="preserve">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</w:t>
      </w:r>
      <w:r>
        <w:rPr>
          <w:sz w:val="27"/>
          <w:szCs w:val="27"/>
          <w:lang w:val="ru-RU"/>
        </w:rPr>
        <w:t xml:space="preserve">           </w:t>
      </w:r>
    </w:p>
    <w:p w:rsidR="00D8560A" w:rsidP="00D8560A">
      <w:pPr>
        <w:ind w:right="-1" w:firstLine="851"/>
        <w:jc w:val="both"/>
        <w:rPr>
          <w:sz w:val="27"/>
          <w:szCs w:val="27"/>
          <w:lang w:val="ru-RU"/>
        </w:rPr>
      </w:pPr>
    </w:p>
    <w:p w:rsidR="00D8560A" w:rsidP="00D8560A">
      <w:pPr>
        <w:ind w:right="-1" w:firstLine="851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Мировой судья                                                    </w:t>
      </w:r>
      <w:r w:rsidR="00181117">
        <w:rPr>
          <w:sz w:val="27"/>
          <w:szCs w:val="27"/>
          <w:lang w:val="ru-RU"/>
        </w:rPr>
        <w:t>Л.А. Шуб</w:t>
      </w:r>
    </w:p>
    <w:p w:rsidR="00A95464" w:rsidRPr="00E60864" w:rsidP="00D8560A">
      <w:pPr>
        <w:tabs>
          <w:tab w:val="left" w:pos="709"/>
        </w:tabs>
        <w:ind w:right="-1" w:firstLine="851"/>
        <w:jc w:val="both"/>
        <w:rPr>
          <w:sz w:val="27"/>
          <w:szCs w:val="27"/>
        </w:rPr>
      </w:pPr>
    </w:p>
    <w:sectPr w:rsidSect="005E1E4C">
      <w:footerReference w:type="even" r:id="rId4"/>
      <w:footerReference w:type="default" r:id="rId5"/>
      <w:pgSz w:w="11906" w:h="16838"/>
      <w:pgMar w:top="568" w:right="707" w:bottom="567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4C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2602E"/>
    <w:rsid w:val="0005453E"/>
    <w:rsid w:val="00055F18"/>
    <w:rsid w:val="0005645D"/>
    <w:rsid w:val="000B5DCF"/>
    <w:rsid w:val="00164F51"/>
    <w:rsid w:val="00181117"/>
    <w:rsid w:val="00196B36"/>
    <w:rsid w:val="00202A4B"/>
    <w:rsid w:val="0021258C"/>
    <w:rsid w:val="002254CE"/>
    <w:rsid w:val="0029591D"/>
    <w:rsid w:val="002E1309"/>
    <w:rsid w:val="002E2A1D"/>
    <w:rsid w:val="0036637B"/>
    <w:rsid w:val="0039495F"/>
    <w:rsid w:val="00422A52"/>
    <w:rsid w:val="00432598"/>
    <w:rsid w:val="004474A4"/>
    <w:rsid w:val="004B43C8"/>
    <w:rsid w:val="004C1EB9"/>
    <w:rsid w:val="00545FC2"/>
    <w:rsid w:val="005E1E4C"/>
    <w:rsid w:val="005F6743"/>
    <w:rsid w:val="006235B0"/>
    <w:rsid w:val="00651547"/>
    <w:rsid w:val="006D45CB"/>
    <w:rsid w:val="006E284E"/>
    <w:rsid w:val="007234CE"/>
    <w:rsid w:val="00892C2D"/>
    <w:rsid w:val="00925510"/>
    <w:rsid w:val="009A73D6"/>
    <w:rsid w:val="009B6F06"/>
    <w:rsid w:val="00A07BF0"/>
    <w:rsid w:val="00A91494"/>
    <w:rsid w:val="00A95464"/>
    <w:rsid w:val="00B67951"/>
    <w:rsid w:val="00B7654E"/>
    <w:rsid w:val="00C36FF9"/>
    <w:rsid w:val="00C70B17"/>
    <w:rsid w:val="00CB04B2"/>
    <w:rsid w:val="00CD5529"/>
    <w:rsid w:val="00CE2AA7"/>
    <w:rsid w:val="00D323AF"/>
    <w:rsid w:val="00D8560A"/>
    <w:rsid w:val="00DC7A53"/>
    <w:rsid w:val="00DD07BC"/>
    <w:rsid w:val="00DE5C42"/>
    <w:rsid w:val="00DF03DE"/>
    <w:rsid w:val="00DF7649"/>
    <w:rsid w:val="00E60864"/>
    <w:rsid w:val="00F13C19"/>
    <w:rsid w:val="00F45683"/>
    <w:rsid w:val="00FA00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