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2741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68752B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3715A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ноября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AC06E3" w:rsidRPr="00057236" w:rsidP="002207F3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2207F3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Pr="00CA4FF8" w:rsidR="00CA4F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.04.2025, вступившему в законную силу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.05.2025, 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hAnsi="Times New Roman" w:cs="Times New Roman"/>
          <w:sz w:val="28"/>
          <w:szCs w:val="28"/>
        </w:rPr>
        <w:t xml:space="preserve">07.07.2025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</w:t>
      </w:r>
      <w:r>
        <w:rPr>
          <w:rFonts w:ascii="Times New Roman" w:hAnsi="Times New Roman" w:cs="Times New Roman"/>
          <w:sz w:val="28"/>
          <w:szCs w:val="28"/>
        </w:rPr>
        <w:t xml:space="preserve">онарушения признал, в содеянном раскаялся, обстоятельства,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</w:t>
      </w:r>
      <w:r>
        <w:rPr>
          <w:rFonts w:ascii="Times New Roman" w:hAnsi="Times New Roman" w:cs="Times New Roman"/>
          <w:sz w:val="28"/>
          <w:szCs w:val="28"/>
        </w:rPr>
        <w:t xml:space="preserve">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</w:t>
      </w:r>
      <w:r>
        <w:rPr>
          <w:rFonts w:ascii="Times New Roman" w:hAnsi="Times New Roman" w:cs="Times New Roman"/>
          <w:sz w:val="28"/>
          <w:szCs w:val="28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</w:t>
      </w:r>
      <w:r>
        <w:rPr>
          <w:rFonts w:ascii="Times New Roman" w:hAnsi="Times New Roman" w:cs="Times New Roman"/>
          <w:sz w:val="28"/>
          <w:szCs w:val="28"/>
        </w:rPr>
        <w:t>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>
        <w:rPr>
          <w:rFonts w:ascii="Times New Roman" w:hAnsi="Times New Roman" w:cs="Times New Roman"/>
          <w:sz w:val="28"/>
          <w:szCs w:val="28"/>
        </w:rPr>
        <w:t>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платежах, по</w:t>
      </w:r>
      <w:r>
        <w:rPr>
          <w:rFonts w:ascii="Times New Roman" w:hAnsi="Times New Roman" w:cs="Times New Roman"/>
          <w:sz w:val="28"/>
          <w:szCs w:val="28"/>
        </w:rPr>
        <w:t xml:space="preserve">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</w:t>
      </w:r>
      <w:r>
        <w:rPr>
          <w:rFonts w:ascii="Times New Roman" w:hAnsi="Times New Roman" w:cs="Times New Roman"/>
          <w:sz w:val="28"/>
          <w:szCs w:val="28"/>
        </w:rPr>
        <w:t xml:space="preserve">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</w:t>
      </w:r>
      <w:r>
        <w:rPr>
          <w:rFonts w:ascii="Times New Roman" w:hAnsi="Times New Roman" w:cs="Times New Roman"/>
          <w:sz w:val="28"/>
          <w:szCs w:val="28"/>
        </w:rPr>
        <w:t>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</w:t>
      </w:r>
      <w:r>
        <w:rPr>
          <w:rFonts w:ascii="Times New Roman" w:hAnsi="Times New Roman" w:cs="Times New Roman"/>
          <w:sz w:val="28"/>
          <w:szCs w:val="28"/>
        </w:rPr>
        <w:t>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</w:t>
      </w:r>
      <w:r>
        <w:rPr>
          <w:rFonts w:ascii="Times New Roman" w:hAnsi="Times New Roman" w:cs="Times New Roman"/>
          <w:sz w:val="28"/>
          <w:szCs w:val="28"/>
        </w:rPr>
        <w:t>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</w:t>
      </w:r>
      <w:r>
        <w:rPr>
          <w:rFonts w:ascii="Times New Roman" w:hAnsi="Times New Roman" w:cs="Times New Roman"/>
          <w:sz w:val="28"/>
          <w:szCs w:val="28"/>
        </w:rPr>
        <w:t>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</w:t>
      </w:r>
      <w:r>
        <w:rPr>
          <w:rFonts w:ascii="Times New Roman" w:hAnsi="Times New Roman" w:cs="Times New Roman"/>
          <w:sz w:val="28"/>
          <w:szCs w:val="28"/>
        </w:rPr>
        <w:t>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постановлением от 2</w:t>
      </w:r>
      <w:r w:rsidR="007442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.04.2025, вступившим в законную силу 06.05.2025,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 1                ст. 20.25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правонарушениях, и ему назначено наказание в виде административного штрафа в размере 4000 рублей.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дела свидетельствуют, что административный штраф в размере 4000 рублей, согласно указанному постановлению, должен бы</w:t>
      </w:r>
      <w:r>
        <w:rPr>
          <w:rFonts w:ascii="Times New Roman" w:hAnsi="Times New Roman" w:cs="Times New Roman"/>
          <w:sz w:val="28"/>
          <w:szCs w:val="28"/>
        </w:rPr>
        <w:t>ть уплачен по 07.07.2025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</w:t>
      </w:r>
      <w:r>
        <w:rPr>
          <w:rFonts w:ascii="Times New Roman" w:hAnsi="Times New Roman" w:cs="Times New Roman"/>
          <w:sz w:val="28"/>
          <w:szCs w:val="28"/>
        </w:rPr>
        <w:t>ат, не предоставлены они и лицом, в отношении которого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</w:t>
      </w:r>
      <w:r>
        <w:rPr>
          <w:rFonts w:ascii="Times New Roman" w:hAnsi="Times New Roman" w:cs="Times New Roman"/>
          <w:sz w:val="28"/>
          <w:szCs w:val="28"/>
        </w:rPr>
        <w:t>правонарушениях, подтверждается имеющимися в материалах дела и исследованными доказательствами: протоколом об административном правонарушении №286/25/820004-АП от 10.11.2025, копией постановления от 2</w:t>
      </w:r>
      <w:r w:rsidR="007442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.04.2025 в электронном виде, копией постановления о воз</w:t>
      </w:r>
      <w:r>
        <w:rPr>
          <w:rFonts w:ascii="Times New Roman" w:hAnsi="Times New Roman" w:cs="Times New Roman"/>
          <w:sz w:val="28"/>
          <w:szCs w:val="28"/>
        </w:rPr>
        <w:t>буждении исполнительного производства, пояснениями,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</w:t>
      </w:r>
      <w:r>
        <w:rPr>
          <w:rFonts w:ascii="Times New Roman" w:hAnsi="Times New Roman" w:cs="Times New Roman"/>
          <w:sz w:val="28"/>
          <w:szCs w:val="28"/>
        </w:rPr>
        <w:t xml:space="preserve">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возбуждени</w:t>
      </w:r>
      <w:r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</w:t>
      </w:r>
      <w:r>
        <w:rPr>
          <w:rFonts w:ascii="Times New Roman" w:hAnsi="Times New Roman" w:cs="Times New Roman"/>
          <w:sz w:val="28"/>
          <w:szCs w:val="28"/>
        </w:rPr>
        <w:t>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15.05.2025 по делу №05-0203/17/2025, вступившим</w:t>
      </w:r>
      <w:r>
        <w:rPr>
          <w:rFonts w:ascii="Times New Roman" w:hAnsi="Times New Roman" w:cs="Times New Roman"/>
          <w:sz w:val="28"/>
          <w:szCs w:val="28"/>
        </w:rPr>
        <w:t xml:space="preserve"> в законную силу 11.06.2025, Карпенко С.С.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ему назначено административное наказание в виде ш</w:t>
      </w:r>
      <w:r>
        <w:rPr>
          <w:rFonts w:ascii="Times New Roman" w:hAnsi="Times New Roman" w:cs="Times New Roman"/>
          <w:sz w:val="28"/>
          <w:szCs w:val="28"/>
        </w:rPr>
        <w:t>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Карпенко С.С. считается ранее подвергнутым административному наказанию за однородные правонарушени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</w:t>
      </w:r>
      <w:r>
        <w:rPr>
          <w:rFonts w:ascii="Times New Roman" w:hAnsi="Times New Roman" w:cs="Times New Roman"/>
          <w:sz w:val="28"/>
          <w:szCs w:val="28"/>
        </w:rPr>
        <w:t>о, что Карпенко С.С. 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Карпенко С.С. наказания в виде штрафа повлечет ухудшение имущественного п</w:t>
      </w:r>
      <w:r>
        <w:rPr>
          <w:rFonts w:ascii="Times New Roman" w:hAnsi="Times New Roman" w:cs="Times New Roman"/>
          <w:sz w:val="28"/>
          <w:szCs w:val="28"/>
        </w:rPr>
        <w:t>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административному наказанию в виде административного ареста в пределах санкции, предусм</w:t>
      </w:r>
      <w:r>
        <w:rPr>
          <w:rFonts w:ascii="Times New Roman" w:hAnsi="Times New Roman" w:cs="Times New Roman"/>
          <w:sz w:val="28"/>
          <w:szCs w:val="28"/>
        </w:rPr>
        <w:t>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</w:t>
      </w:r>
      <w:r>
        <w:rPr>
          <w:rFonts w:ascii="Times New Roman" w:hAnsi="Times New Roman" w:cs="Times New Roman"/>
          <w:sz w:val="28"/>
          <w:szCs w:val="28"/>
        </w:rPr>
        <w:t>уясь ст. ст. 29.9-29.10,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Карпенко Станислава Сергеевича виновным в совершении административного правонарушения, предусмотренного ч.1 ст. 20.25 Кодекса</w:t>
      </w:r>
      <w:r>
        <w:rPr>
          <w:sz w:val="28"/>
          <w:szCs w:val="28"/>
        </w:rPr>
        <w:t xml:space="preserve"> Российской Федерации об административных правонарушениях, и назначить ему наказание в виде в виде административного ареста сроком 1 (одни)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</w:t>
      </w:r>
      <w:r>
        <w:rPr>
          <w:rFonts w:ascii="Times New Roman" w:hAnsi="Times New Roman" w:cs="Times New Roman"/>
          <w:sz w:val="28"/>
          <w:szCs w:val="28"/>
        </w:rPr>
        <w:t>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</w:t>
      </w:r>
      <w:r>
        <w:rPr>
          <w:rFonts w:ascii="Times New Roman" w:hAnsi="Times New Roman" w:cs="Times New Roman"/>
          <w:sz w:val="28"/>
          <w:szCs w:val="28"/>
        </w:rPr>
        <w:t>ния или получения копии 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07F3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376A1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3715A"/>
    <w:rsid w:val="00A7064E"/>
    <w:rsid w:val="00AC06E3"/>
    <w:rsid w:val="00AD32DE"/>
    <w:rsid w:val="00B45164"/>
    <w:rsid w:val="00B4659E"/>
    <w:rsid w:val="00B6055E"/>
    <w:rsid w:val="00BB1611"/>
    <w:rsid w:val="00BB5972"/>
    <w:rsid w:val="00C36921"/>
    <w:rsid w:val="00C40DCF"/>
    <w:rsid w:val="00C51D48"/>
    <w:rsid w:val="00C72225"/>
    <w:rsid w:val="00C73C8E"/>
    <w:rsid w:val="00CA4FF8"/>
    <w:rsid w:val="00CB5D21"/>
    <w:rsid w:val="00CF40AE"/>
    <w:rsid w:val="00D902E9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