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="00BA39AA">
        <w:rPr>
          <w:rFonts w:ascii="Times New Roman" w:hAnsi="Times New Roman" w:cs="Times New Roman"/>
          <w:sz w:val="27"/>
          <w:szCs w:val="27"/>
          <w:lang w:val="ru-RU" w:eastAsia="ru-RU"/>
        </w:rPr>
        <w:t>0029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5</w:t>
      </w:r>
    </w:p>
    <w:p w:rsidR="00E900DC" w:rsidRPr="00E900D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</w:t>
            </w:r>
            <w:r w:rsidR="00DB461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27</w:t>
            </w:r>
            <w:r w:rsidR="00BA39AA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февраля </w:t>
            </w:r>
            <w:r w:rsidRPr="00E900DC" w:rsidR="00F6395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2025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Мировой судья судебного участка № 18 Центрального судебного района города Симферополь (Центральный район городского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округа 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в помещении судебного участка № 18, расположенного по адресу: г. 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й Федерации об административных правонарушениях, </w:t>
      </w:r>
    </w:p>
    <w:p w:rsidR="0069361D" w:rsidRPr="00E900DC" w:rsidP="00A7653F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9A44E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9A44E1">
        <w:rPr>
          <w:rFonts w:ascii="Times New Roman" w:hAnsi="Times New Roman" w:cs="Times New Roman"/>
          <w:sz w:val="27"/>
          <w:szCs w:val="27"/>
          <w:lang w:val="ru-RU"/>
        </w:rPr>
        <w:t>Силкина</w:t>
      </w:r>
      <w:r w:rsidR="009A44E1">
        <w:rPr>
          <w:rFonts w:ascii="Times New Roman" w:hAnsi="Times New Roman" w:cs="Times New Roman"/>
          <w:sz w:val="27"/>
          <w:szCs w:val="27"/>
          <w:lang w:val="ru-RU"/>
        </w:rPr>
        <w:t xml:space="preserve"> Павла Евгеньевича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E900DC" w:rsidR="0015347C">
        <w:rPr>
          <w:rFonts w:ascii="Times New Roman" w:hAnsi="Times New Roman" w:cs="Times New Roman"/>
          <w:sz w:val="27"/>
          <w:szCs w:val="27"/>
          <w:lang w:val="ru-RU" w:eastAsia="ru-RU"/>
        </w:rPr>
        <w:t>,</w:t>
      </w:r>
    </w:p>
    <w:p w:rsidR="0073778D" w:rsidRPr="00E900D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8E5112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0978DD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Силкин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Павел Евгеньевич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, являясь</w:t>
      </w:r>
      <w:r>
        <w:rPr>
          <w:color w:val="000000"/>
          <w:sz w:val="27"/>
          <w:szCs w:val="27"/>
          <w:shd w:val="clear" w:color="auto" w:fill="FFFFFF"/>
          <w:lang w:val="ru-RU"/>
        </w:rPr>
        <w:t>,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>
        <w:rPr>
          <w:sz w:val="27"/>
          <w:szCs w:val="27"/>
          <w:lang w:val="ru-RU"/>
        </w:rPr>
        <w:t xml:space="preserve"> </w:t>
      </w:r>
      <w:r w:rsidRPr="00E900DC">
        <w:rPr>
          <w:sz w:val="27"/>
          <w:szCs w:val="27"/>
          <w:lang w:val="ru-RU"/>
        </w:rPr>
        <w:t xml:space="preserve">не представил в ИФНС России по г. Симферополю, в установленный законодательством о налогах и сборах срок, налоговую декларацию по налогу, уплачиваемому в связи с применением упрощенной системы налогообложения (УСН) за 2023 год (форма по КНД 1152017) – </w:t>
      </w:r>
      <w:r w:rsidR="00240EA5">
        <w:rPr>
          <w:sz w:val="27"/>
          <w:szCs w:val="27"/>
          <w:lang w:val="ru-RU"/>
        </w:rPr>
        <w:t>декларация (рег. 2183021644). Д</w:t>
      </w:r>
      <w:r w:rsidRPr="00E900DC">
        <w:rPr>
          <w:sz w:val="27"/>
          <w:szCs w:val="27"/>
          <w:lang w:val="ru-RU"/>
        </w:rPr>
        <w:t>екларация представлена</w:t>
      </w:r>
      <w:r>
        <w:rPr>
          <w:sz w:val="27"/>
          <w:szCs w:val="27"/>
          <w:lang w:val="ru-RU"/>
        </w:rPr>
        <w:t xml:space="preserve"> 24.05.2024 г</w:t>
      </w:r>
      <w:r w:rsidRPr="00E900DC">
        <w:rPr>
          <w:sz w:val="27"/>
          <w:szCs w:val="27"/>
          <w:lang w:val="ru-RU"/>
        </w:rPr>
        <w:t>.</w:t>
      </w:r>
      <w:r w:rsidR="003719DF">
        <w:rPr>
          <w:sz w:val="27"/>
          <w:szCs w:val="27"/>
          <w:lang w:val="ru-RU"/>
        </w:rPr>
        <w:t xml:space="preserve">  Предельный срок предоставления Налоговой декларации по налогу</w:t>
      </w:r>
      <w:r w:rsidR="00876975">
        <w:rPr>
          <w:sz w:val="27"/>
          <w:szCs w:val="27"/>
          <w:lang w:val="ru-RU"/>
        </w:rPr>
        <w:t>,</w:t>
      </w:r>
      <w:r w:rsidR="003719DF">
        <w:rPr>
          <w:sz w:val="27"/>
          <w:szCs w:val="27"/>
          <w:lang w:val="ru-RU"/>
        </w:rPr>
        <w:t xml:space="preserve">  уплачиваемому в </w:t>
      </w:r>
      <w:r w:rsidR="00450CFF">
        <w:rPr>
          <w:sz w:val="27"/>
          <w:szCs w:val="27"/>
          <w:lang w:val="ru-RU"/>
        </w:rPr>
        <w:t>связи</w:t>
      </w:r>
      <w:r w:rsidR="003719DF">
        <w:rPr>
          <w:sz w:val="27"/>
          <w:szCs w:val="27"/>
          <w:lang w:val="ru-RU"/>
        </w:rPr>
        <w:t xml:space="preserve"> с</w:t>
      </w:r>
      <w:r w:rsidR="00450CFF">
        <w:rPr>
          <w:sz w:val="27"/>
          <w:szCs w:val="27"/>
          <w:lang w:val="ru-RU"/>
        </w:rPr>
        <w:t xml:space="preserve"> </w:t>
      </w:r>
      <w:r w:rsidR="003719DF">
        <w:rPr>
          <w:sz w:val="27"/>
          <w:szCs w:val="27"/>
          <w:lang w:val="ru-RU"/>
        </w:rPr>
        <w:t>применени</w:t>
      </w:r>
      <w:r>
        <w:rPr>
          <w:sz w:val="27"/>
          <w:szCs w:val="27"/>
          <w:lang w:val="ru-RU"/>
        </w:rPr>
        <w:t>ем УСН за 2023 год 25.03.2024</w:t>
      </w:r>
      <w:r w:rsidR="003719DF">
        <w:rPr>
          <w:sz w:val="27"/>
          <w:szCs w:val="27"/>
          <w:lang w:val="ru-RU"/>
        </w:rPr>
        <w:t>. По факту нарушения составлен акт каме</w:t>
      </w:r>
      <w:r>
        <w:rPr>
          <w:sz w:val="27"/>
          <w:szCs w:val="27"/>
          <w:lang w:val="ru-RU"/>
        </w:rPr>
        <w:t xml:space="preserve">ральной налоговой </w:t>
      </w:r>
      <w:r>
        <w:rPr>
          <w:sz w:val="27"/>
          <w:szCs w:val="27"/>
          <w:lang w:val="ru-RU"/>
        </w:rPr>
        <w:t>проверки</w:t>
      </w:r>
      <w:r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3719DF">
        <w:rPr>
          <w:sz w:val="27"/>
          <w:szCs w:val="27"/>
          <w:lang w:val="ru-RU"/>
        </w:rPr>
        <w:t>.  На основании выводов указанного Акта камеральной налоговой проверки принято Решение о привлечении  к ответственности за совершение нало</w:t>
      </w:r>
      <w:r w:rsidR="00450CFF">
        <w:rPr>
          <w:sz w:val="27"/>
          <w:szCs w:val="27"/>
          <w:lang w:val="ru-RU"/>
        </w:rPr>
        <w:t>го</w:t>
      </w:r>
      <w:r>
        <w:rPr>
          <w:sz w:val="27"/>
          <w:szCs w:val="27"/>
          <w:lang w:val="ru-RU"/>
        </w:rPr>
        <w:t>вого правонарушения №</w:t>
      </w:r>
      <w:r>
        <w:rPr>
          <w:color w:val="000000"/>
          <w:sz w:val="28"/>
          <w:szCs w:val="28"/>
        </w:rPr>
        <w:t>/ДАННЫЕ ИЗЪЯТЫ/</w:t>
      </w:r>
      <w:r w:rsidR="00183450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фактически декларация представлена телекоммун</w:t>
      </w:r>
      <w:r>
        <w:rPr>
          <w:sz w:val="27"/>
          <w:szCs w:val="27"/>
          <w:lang w:val="ru-RU"/>
        </w:rPr>
        <w:t xml:space="preserve">икационными каналами связи 24.05.2024 года, на 60 дней позже установленного срока, </w:t>
      </w:r>
      <w:r w:rsidR="00183450">
        <w:rPr>
          <w:sz w:val="27"/>
          <w:szCs w:val="27"/>
          <w:lang w:val="ru-RU"/>
        </w:rPr>
        <w:t xml:space="preserve"> то есть совершил административное правонару</w:t>
      </w:r>
      <w:r>
        <w:rPr>
          <w:sz w:val="27"/>
          <w:szCs w:val="27"/>
          <w:lang w:val="ru-RU"/>
        </w:rPr>
        <w:t xml:space="preserve">шение, предусмотренное ст. 15.5 </w:t>
      </w:r>
      <w:r w:rsidR="00183450">
        <w:rPr>
          <w:sz w:val="27"/>
          <w:szCs w:val="27"/>
          <w:lang w:val="ru-RU"/>
        </w:rPr>
        <w:t>КоАП РФ</w:t>
      </w:r>
      <w:r w:rsidR="003719DF">
        <w:rPr>
          <w:sz w:val="27"/>
          <w:szCs w:val="27"/>
          <w:lang w:val="ru-RU"/>
        </w:rPr>
        <w:t>.</w:t>
      </w:r>
    </w:p>
    <w:p w:rsidR="000978DD" w:rsidRPr="009E0A48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27 февраля 2025 </w:t>
      </w:r>
      <w:r w:rsidRPr="009E0A48" w:rsidR="009E0A48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судебное заседание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Силкин П.Е. </w:t>
      </w:r>
      <w:r w:rsidRPr="009E0A48" w:rsidR="00A04EF6">
        <w:rPr>
          <w:rFonts w:ascii="Times New Roman" w:hAnsi="Times New Roman" w:cs="Times New Roman"/>
          <w:sz w:val="27"/>
          <w:szCs w:val="27"/>
        </w:rPr>
        <w:t>не явил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9E0A48" w:rsidR="00A04EF6">
        <w:rPr>
          <w:rFonts w:ascii="Times New Roman" w:hAnsi="Times New Roman" w:cs="Times New Roman"/>
          <w:sz w:val="27"/>
          <w:szCs w:val="27"/>
        </w:rPr>
        <w:t>, о времени и месте судебного заседания извещен надлежащим образом – судебн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повестк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>, направле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заказным письм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с уведомлени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>
        <w:rPr>
          <w:rFonts w:ascii="Times New Roman" w:hAnsi="Times New Roman" w:cs="Times New Roman"/>
          <w:sz w:val="27"/>
          <w:szCs w:val="27"/>
          <w:lang w:val="ru-RU"/>
        </w:rPr>
        <w:t>, в адрем суда вернулся почтовый конверт с отметклй «за истечением срока хранения» (л.д. 19)</w:t>
      </w:r>
      <w:r w:rsidRPr="009E0A48" w:rsidR="00A04EF6">
        <w:rPr>
          <w:rFonts w:ascii="Times New Roman" w:hAnsi="Times New Roman" w:cs="Times New Roman"/>
          <w:sz w:val="27"/>
          <w:szCs w:val="27"/>
        </w:rPr>
        <w:t>.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О причинах неявки в судебное заседание </w:t>
      </w:r>
      <w:r w:rsidR="00240EA5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Силкин 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П.Е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.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 не уведомил. Ходатайств об отложении рассмотрения дела или о рассмотрении дела в 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отсутствие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Силкин П.Е.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суду не представил. В соответствии с ч.3 ст.25.1 КоАП РФ,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Силкина П.Е.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будучи надлежащим образом извещенным о дате, времени и месте рассмотрения дела, не явился, о причинах неявки суду не сообщил. </w:t>
      </w:r>
    </w:p>
    <w:p w:rsidR="009E0A48" w:rsidRPr="009E0A48" w:rsidP="009E0A48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9E0A48" w:rsidRPr="009E0A48" w:rsidP="00876975">
      <w:pPr>
        <w:pStyle w:val="NoSpacing"/>
        <w:ind w:left="-284" w:right="-1257" w:firstLine="9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Согласно разъяснениям, содержащимся в п. 6 Постановления Пленума Верховного Суда Россий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КоАП РФ сроков рассмотрения дел об административн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9E0A48" w:rsidP="00163E36">
      <w:pPr>
        <w:pStyle w:val="NoSpacing"/>
        <w:ind w:left="-284" w:right="-1257" w:firstLine="984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 учетом того, что </w:t>
      </w:r>
      <w:r w:rsidR="00D616AA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Силкин П.Е.</w:t>
      </w:r>
      <w:r w:rsidR="00163E3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 правовых норм и разъяснений Верховного Суда Российской Федерации, является надлежащим образом извещенным о рассмотрении дела, а его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не препятствует всестороннему, полному, объективному и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протокол по делу об административном правон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арушении, </w:t>
      </w:r>
      <w:r w:rsidRPr="00163E36">
        <w:rPr>
          <w:rFonts w:ascii="Times New Roman" w:hAnsi="Times New Roman" w:cs="Times New Roman"/>
          <w:sz w:val="27"/>
          <w:szCs w:val="27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D616AA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Силкина П.Е.</w:t>
      </w:r>
      <w:r w:rsidRPr="009E0A48" w:rsidR="00D616AA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  <w:r w:rsidRPr="00163E36">
        <w:rPr>
          <w:rFonts w:ascii="Times New Roman" w:hAnsi="Times New Roman" w:cs="Times New Roman"/>
          <w:sz w:val="27"/>
          <w:szCs w:val="27"/>
        </w:rPr>
        <w:t>в совершении административного правона</w:t>
      </w:r>
      <w:r w:rsidRPr="00163E36">
        <w:rPr>
          <w:rFonts w:ascii="Times New Roman" w:hAnsi="Times New Roman" w:cs="Times New Roman"/>
          <w:sz w:val="27"/>
          <w:szCs w:val="27"/>
        </w:rPr>
        <w:t xml:space="preserve">рушения,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РФ,  исходя из следующего.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КоАП РФ, задачами производств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чин и условий, способствовавших совершению административных правонарушений.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со ст. 26.1 КоАП РФ, </w:t>
      </w:r>
      <w:r w:rsidRPr="00163E36">
        <w:rPr>
          <w:rFonts w:ascii="Times New Roman" w:hAnsi="Times New Roman" w:cs="Times New Roman"/>
          <w:bCs/>
          <w:sz w:val="27"/>
          <w:szCs w:val="27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</w:t>
      </w:r>
      <w:r w:rsidRPr="00163E36">
        <w:rPr>
          <w:rFonts w:ascii="Times New Roman" w:hAnsi="Times New Roman" w:cs="Times New Roman"/>
          <w:bCs/>
          <w:sz w:val="27"/>
          <w:szCs w:val="27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163E36" w:rsidRPr="00163E36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>Статьей 15.5 Кодекса РФ об административных правонарушениях предусмотрена ответственность за нарушение установленных законодатель</w:t>
      </w:r>
      <w:r w:rsidRPr="00163E36">
        <w:rPr>
          <w:rFonts w:ascii="Times New Roman" w:hAnsi="Times New Roman" w:cs="Times New Roman"/>
          <w:sz w:val="27"/>
          <w:szCs w:val="27"/>
        </w:rPr>
        <w:t>ством о налогах и сборах сроков представления налоговой декларации (расчета по страховым взносам) в налоговый орган по месту учета в виде предупреждения или наложения административного штрафа на должностных лиц в размере от трехсот до пятисот рублей.</w:t>
      </w:r>
    </w:p>
    <w:p w:rsidR="00163E36" w:rsidRPr="00163E36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>Объек</w:t>
      </w:r>
      <w:r w:rsidRPr="00163E36">
        <w:rPr>
          <w:rFonts w:ascii="Times New Roman" w:hAnsi="Times New Roman" w:cs="Times New Roman"/>
          <w:sz w:val="27"/>
          <w:szCs w:val="27"/>
        </w:rPr>
        <w:t xml:space="preserve">тивную сторону данного правонарушения составляет нарушение установленных сроков представления декларации. </w:t>
      </w:r>
    </w:p>
    <w:p w:rsidR="002B7B68" w:rsidRPr="002B7B68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 ст. 15.5 КоАП РФ субъектом указанного правонарушения является должностное лицо.</w:t>
      </w:r>
    </w:p>
    <w:p w:rsidR="002B7B68" w:rsidP="00876975">
      <w:pPr>
        <w:pStyle w:val="NoSpacing"/>
        <w:ind w:left="-284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</w:t>
      </w:r>
      <w:r w:rsidRPr="002B7B68">
        <w:rPr>
          <w:rFonts w:ascii="Times New Roman" w:hAnsi="Times New Roman" w:cs="Times New Roman"/>
          <w:sz w:val="27"/>
          <w:szCs w:val="27"/>
        </w:rPr>
        <w:t xml:space="preserve">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E396F" w:rsidRPr="00450CFF" w:rsidP="00D616AA">
      <w:pPr>
        <w:autoSpaceDE w:val="0"/>
        <w:autoSpaceDN w:val="0"/>
        <w:adjustRightInd w:val="0"/>
        <w:spacing w:after="0" w:line="240" w:lineRule="auto"/>
        <w:ind w:left="-284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4 п.1 ст. 23 Н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алогового кодекса Российской Федерации налогоплательщики обязаны представлять в установленном порядке в налоговый орган по месту учета налоговые 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обязанность предусмотрена законодательством о налогах и сборах. </w:t>
      </w:r>
    </w:p>
    <w:p w:rsidR="005E396F" w:rsidRPr="00450CFF" w:rsidP="005E396F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  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Согласно п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. 1 ст. 346.23 Налогового кодекса Российской Федерации налоговые декларации по итогам налогового периода представляются налогоплательщиками –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организациями не позднее 25 марта года, следующего за истёкшим налоговым периодом. Следовательно срок представлени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я декларации по налогу, уплачиваемому в связи с применением упрощенной системы налогообложения за 2023год – не позднее 25.03.2024г. </w:t>
      </w:r>
    </w:p>
    <w:p w:rsidR="00450CFF" w:rsidRPr="00450CFF" w:rsidP="00450CFF">
      <w:pPr>
        <w:pStyle w:val="NormalWeb"/>
        <w:spacing w:before="0" w:beforeAutospacing="0" w:after="0" w:afterAutospacing="0" w:line="288" w:lineRule="atLeast"/>
        <w:ind w:left="-567" w:right="-832" w:firstLine="1107"/>
        <w:jc w:val="both"/>
        <w:rPr>
          <w:sz w:val="27"/>
          <w:szCs w:val="27"/>
        </w:rPr>
      </w:pPr>
      <w:r w:rsidRPr="00450CFF">
        <w:rPr>
          <w:sz w:val="27"/>
          <w:szCs w:val="27"/>
        </w:rPr>
        <w:t>В соответствии с п. 1 ст. 346.19 Налогового кодекса Российской Федерации налоговым периодом признается календарный год.</w:t>
      </w:r>
    </w:p>
    <w:p w:rsidR="00DB4614" w:rsidP="00DB4614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E900DC">
        <w:rPr>
          <w:sz w:val="27"/>
          <w:szCs w:val="27"/>
          <w:lang w:val="ru-RU"/>
        </w:rPr>
        <w:t>не представил в ИФНС России по г. Симферополю, в установленный законодательством о налогах и сборах срок, налоговую декларацию по налогу, уплачиваемому в</w:t>
      </w:r>
      <w:r w:rsidRPr="00E900DC">
        <w:rPr>
          <w:sz w:val="27"/>
          <w:szCs w:val="27"/>
          <w:lang w:val="ru-RU"/>
        </w:rPr>
        <w:t xml:space="preserve"> связи с применением упрощенной системы налогообложения (УСН) за 2023 год (форма по КНД 1152017) – </w:t>
      </w:r>
      <w:r>
        <w:rPr>
          <w:sz w:val="27"/>
          <w:szCs w:val="27"/>
          <w:lang w:val="ru-RU"/>
        </w:rPr>
        <w:t>днеларация (рег. 2183021644),</w:t>
      </w:r>
      <w:r w:rsidRPr="00E900DC">
        <w:rPr>
          <w:sz w:val="27"/>
          <w:szCs w:val="27"/>
          <w:lang w:val="ru-RU"/>
        </w:rPr>
        <w:t>декларация представлена</w:t>
      </w:r>
      <w:r>
        <w:rPr>
          <w:sz w:val="27"/>
          <w:szCs w:val="27"/>
          <w:lang w:val="ru-RU"/>
        </w:rPr>
        <w:t xml:space="preserve"> 24.05.2024 г</w:t>
      </w:r>
      <w:r w:rsidRPr="00E900DC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 xml:space="preserve">  Предельный срок предоставления Налоговой декларации по налогу,  уплачиваемому в связи с п</w:t>
      </w:r>
      <w:r>
        <w:rPr>
          <w:sz w:val="27"/>
          <w:szCs w:val="27"/>
          <w:lang w:val="ru-RU"/>
        </w:rPr>
        <w:t xml:space="preserve">рименением УСН за 2023 год 25.03.2024. По факту нарушения составлен акт камеральной налоговой </w:t>
      </w:r>
      <w:r>
        <w:rPr>
          <w:sz w:val="27"/>
          <w:szCs w:val="27"/>
          <w:lang w:val="ru-RU"/>
        </w:rPr>
        <w:t>проверки</w:t>
      </w:r>
      <w:r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.  На основании выводов указанного Акта камеральной налоговой проверки принято Решение о привлечении  к ответственности за соверш</w:t>
      </w:r>
      <w:r>
        <w:rPr>
          <w:sz w:val="27"/>
          <w:szCs w:val="27"/>
          <w:lang w:val="ru-RU"/>
        </w:rPr>
        <w:t>ение налогового правонарушения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, фактически декларация представлена телекоммуникационными каналами связи 24.05.2024 года, на 60 дней позже установленного срока.</w:t>
      </w:r>
    </w:p>
    <w:p w:rsidR="000978DD" w:rsidRPr="00876975" w:rsidP="00DB4614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240EA5">
        <w:rPr>
          <w:sz w:val="27"/>
          <w:szCs w:val="27"/>
          <w:lang w:val="ru-RU"/>
        </w:rPr>
        <w:t>Си</w:t>
      </w:r>
      <w:r w:rsidR="00DB4614">
        <w:rPr>
          <w:sz w:val="27"/>
          <w:szCs w:val="27"/>
          <w:lang w:val="ru-RU"/>
        </w:rPr>
        <w:t>лкина</w:t>
      </w:r>
      <w:r w:rsidR="00DB4614">
        <w:rPr>
          <w:sz w:val="27"/>
          <w:szCs w:val="27"/>
          <w:lang w:val="ru-RU"/>
        </w:rPr>
        <w:t xml:space="preserve"> П.Е. </w:t>
      </w:r>
      <w:r w:rsidRPr="00876975">
        <w:rPr>
          <w:sz w:val="27"/>
          <w:szCs w:val="27"/>
          <w:shd w:val="clear" w:color="auto" w:fill="FFFFFF"/>
        </w:rPr>
        <w:t xml:space="preserve">в </w:t>
      </w:r>
      <w:r w:rsidRPr="00876975">
        <w:rPr>
          <w:sz w:val="27"/>
          <w:szCs w:val="27"/>
          <w:shd w:val="clear" w:color="auto" w:fill="FFFFFF"/>
        </w:rPr>
        <w:t>совершении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вышеуказанного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административного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правонарушения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подтверждается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следующими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доказательствами</w:t>
      </w:r>
      <w:r w:rsidRPr="00876975">
        <w:rPr>
          <w:sz w:val="27"/>
          <w:szCs w:val="27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="00DB4614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(л.д.1</w:t>
      </w:r>
      <w:r w:rsidR="00DB4614">
        <w:rPr>
          <w:sz w:val="27"/>
          <w:szCs w:val="27"/>
          <w:lang w:val="ru-RU"/>
        </w:rPr>
        <w:t>-2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BD7A4D">
        <w:rPr>
          <w:sz w:val="27"/>
          <w:szCs w:val="27"/>
          <w:lang w:val="ru-RU"/>
        </w:rPr>
        <w:t xml:space="preserve">налоговой декларацией по УСН (л.д.7-8); </w:t>
      </w:r>
      <w:r w:rsidRPr="00876975">
        <w:rPr>
          <w:sz w:val="27"/>
          <w:szCs w:val="27"/>
          <w:lang w:val="ru-RU"/>
        </w:rPr>
        <w:t xml:space="preserve">копией акта </w:t>
      </w:r>
      <w:r w:rsidR="00BD7A4D">
        <w:rPr>
          <w:sz w:val="27"/>
          <w:szCs w:val="27"/>
          <w:lang w:val="ru-RU"/>
        </w:rPr>
        <w:t xml:space="preserve">камеральной </w:t>
      </w:r>
      <w:r w:rsidRPr="00876975">
        <w:rPr>
          <w:sz w:val="27"/>
          <w:szCs w:val="27"/>
          <w:lang w:val="ru-RU"/>
        </w:rPr>
        <w:t>налоговой проверки</w:t>
      </w:r>
      <w:r w:rsidR="00DB4614">
        <w:rPr>
          <w:sz w:val="27"/>
          <w:szCs w:val="27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Pr="00876975" w:rsidR="00E900DC">
        <w:rPr>
          <w:sz w:val="27"/>
          <w:szCs w:val="27"/>
          <w:lang w:val="ru-RU"/>
        </w:rPr>
        <w:t xml:space="preserve"> (л.д. 9</w:t>
      </w:r>
      <w:r w:rsidR="00DB4614">
        <w:rPr>
          <w:sz w:val="27"/>
          <w:szCs w:val="27"/>
          <w:lang w:val="ru-RU"/>
        </w:rPr>
        <w:t>-10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>; копией решения</w:t>
      </w:r>
      <w:r w:rsidRPr="00876975" w:rsidR="00E900DC">
        <w:rPr>
          <w:sz w:val="27"/>
          <w:szCs w:val="27"/>
          <w:lang w:val="ru-RU"/>
        </w:rPr>
        <w:t xml:space="preserve"> </w:t>
      </w:r>
      <w:r w:rsidRPr="00876975" w:rsidR="00B57A86">
        <w:rPr>
          <w:sz w:val="27"/>
          <w:szCs w:val="27"/>
          <w:lang w:val="ru-RU"/>
        </w:rPr>
        <w:t xml:space="preserve">  </w:t>
      </w:r>
      <w:r w:rsidR="00DB4614">
        <w:rPr>
          <w:sz w:val="27"/>
          <w:szCs w:val="27"/>
          <w:lang w:val="ru-RU"/>
        </w:rPr>
        <w:t xml:space="preserve">о привлечении к </w:t>
      </w:r>
      <w:r w:rsidR="00DB4614">
        <w:rPr>
          <w:sz w:val="27"/>
          <w:szCs w:val="27"/>
          <w:lang w:val="ru-RU"/>
        </w:rPr>
        <w:t>отвественности</w:t>
      </w:r>
      <w:r w:rsidR="00DB4614">
        <w:rPr>
          <w:sz w:val="27"/>
          <w:szCs w:val="27"/>
          <w:lang w:val="ru-RU"/>
        </w:rPr>
        <w:t xml:space="preserve"> за совершение налогового правонарушения № </w:t>
      </w:r>
      <w:r>
        <w:rPr>
          <w:color w:val="000000"/>
          <w:sz w:val="28"/>
          <w:szCs w:val="28"/>
        </w:rPr>
        <w:t>/ДАННЫЕ ИЗЪЯТЫ/</w:t>
      </w:r>
      <w:r w:rsidRPr="00876975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</w:t>
      </w:r>
      <w:r w:rsidRPr="00876975" w:rsidR="00E900DC">
        <w:rPr>
          <w:sz w:val="27"/>
          <w:szCs w:val="27"/>
          <w:lang w:val="ru-RU"/>
        </w:rPr>
        <w:t>л</w:t>
      </w:r>
      <w:r w:rsidRPr="00876975" w:rsidR="00E900DC">
        <w:rPr>
          <w:sz w:val="27"/>
          <w:szCs w:val="27"/>
          <w:lang w:val="ru-RU"/>
        </w:rPr>
        <w:t>.д. 11</w:t>
      </w:r>
      <w:r w:rsidR="00DB4614">
        <w:rPr>
          <w:sz w:val="27"/>
          <w:szCs w:val="27"/>
          <w:lang w:val="ru-RU"/>
        </w:rPr>
        <w:t>-12</w:t>
      </w:r>
      <w:r w:rsidRPr="00876975" w:rsidR="00E900DC">
        <w:rPr>
          <w:sz w:val="27"/>
          <w:szCs w:val="27"/>
          <w:lang w:val="ru-RU"/>
        </w:rPr>
        <w:t>)</w:t>
      </w:r>
      <w:r w:rsidRPr="00876975" w:rsidR="00B57A86">
        <w:rPr>
          <w:sz w:val="27"/>
          <w:szCs w:val="27"/>
          <w:lang w:val="ru-RU"/>
        </w:rPr>
        <w:t>, выпиской из ЕГРЮЛ (л.д.13</w:t>
      </w:r>
      <w:r w:rsidR="00DB4614">
        <w:rPr>
          <w:sz w:val="27"/>
          <w:szCs w:val="27"/>
          <w:lang w:val="ru-RU"/>
        </w:rPr>
        <w:t>-14</w:t>
      </w:r>
      <w:r w:rsidRPr="00876975" w:rsidR="00B57A86">
        <w:rPr>
          <w:sz w:val="27"/>
          <w:szCs w:val="27"/>
          <w:lang w:val="ru-RU"/>
        </w:rPr>
        <w:t>).</w:t>
      </w:r>
    </w:p>
    <w:p w:rsidR="00743310" w:rsidRPr="00743310" w:rsidP="00DB4614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сследованные мировым судьей доказательства согласуются между собой и отвечают требован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иям допустимости, достоверности и достаточности для разрешения данного дела в соответствии с законом.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743310" w:rsidP="00743310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="00DB4614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Силкина П.Е.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к административной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ответственности мировым судьей не установлено.</w:t>
      </w:r>
    </w:p>
    <w:p w:rsidR="00743310" w:rsidRPr="00743310" w:rsidP="00743310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DB4614">
        <w:rPr>
          <w:sz w:val="27"/>
          <w:szCs w:val="27"/>
        </w:rPr>
        <w:t xml:space="preserve">Силкина П.Е. </w:t>
      </w:r>
      <w:r w:rsidRPr="00743310">
        <w:rPr>
          <w:sz w:val="27"/>
          <w:szCs w:val="27"/>
        </w:rPr>
        <w:t>в совершении вменяемого ему административного правонарушения, пред</w:t>
      </w:r>
      <w:r w:rsidRPr="00743310">
        <w:rPr>
          <w:sz w:val="27"/>
          <w:szCs w:val="27"/>
        </w:rPr>
        <w:t xml:space="preserve">усмотренного ст. 15.5 КоАП РФ, а именно: </w:t>
      </w:r>
      <w:r w:rsidR="00334926">
        <w:rPr>
          <w:sz w:val="27"/>
          <w:szCs w:val="27"/>
        </w:rPr>
        <w:t>н</w:t>
      </w:r>
      <w:r w:rsidRPr="00743310">
        <w:rPr>
          <w:sz w:val="27"/>
          <w:szCs w:val="27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административного наказания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Силкину П.Е.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который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ранее не привлекался к административной ответственности по 15.5 КоАП РФ, данные о его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его имущественное положение, а также отсутствие обстоятельств смягчающих либо отягчающих его административную ответственно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сть.</w:t>
      </w:r>
    </w:p>
    <w:p w:rsidR="00BD7A4D" w:rsidRPr="00BD7A4D" w:rsidP="00BD7A4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дминистративных правонарушениях </w:t>
      </w:r>
      <w:r w:rsidRPr="00BD7A4D">
        <w:rPr>
          <w:rFonts w:ascii="Times New Roman" w:hAnsi="Times New Roman" w:cs="Times New Roman"/>
          <w:sz w:val="27"/>
          <w:szCs w:val="27"/>
        </w:rPr>
        <w:t>в виде предупреждения.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На основании вышеизложенного, руководствуясь ст.ст.29.9-29.11 КоАП РФ, мировой судья,-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0978DD" w:rsidRPr="00E900DC" w:rsidP="000978D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>
        <w:rPr>
          <w:color w:val="000000"/>
          <w:sz w:val="28"/>
          <w:szCs w:val="28"/>
        </w:rPr>
        <w:t>/ДАННЫЕ ИЗЪЯТЫ/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>Силкина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Павла Евгеньевича</w:t>
      </w:r>
      <w:r w:rsidRPr="00E900DC" w:rsidR="00DB461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DB461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де предупреждения. </w:t>
      </w:r>
    </w:p>
    <w:p w:rsidR="0015347C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15347C" w:rsidRPr="00E900DC" w:rsidP="00DB4614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15347C" w:rsidRPr="00E900DC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Sect="00E900DC">
      <w:pgSz w:w="11906" w:h="16838"/>
      <w:pgMar w:top="284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7264"/>
    <w:rsid w:val="00020327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4A52"/>
    <w:rsid w:val="00070D9C"/>
    <w:rsid w:val="00094A09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0EA5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620BF"/>
    <w:rsid w:val="00362C20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0D1"/>
    <w:rsid w:val="0054570F"/>
    <w:rsid w:val="005473D9"/>
    <w:rsid w:val="00550538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F09F7"/>
    <w:rsid w:val="007F2E25"/>
    <w:rsid w:val="007F6F25"/>
    <w:rsid w:val="00801771"/>
    <w:rsid w:val="00804F8A"/>
    <w:rsid w:val="00811639"/>
    <w:rsid w:val="00815661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8795E"/>
    <w:rsid w:val="00C90D01"/>
    <w:rsid w:val="00CA1B0F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8504F"/>
    <w:rsid w:val="00DA160C"/>
    <w:rsid w:val="00DA6115"/>
    <w:rsid w:val="00DB4572"/>
    <w:rsid w:val="00DB4614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5567"/>
    <w:rsid w:val="00E7329C"/>
    <w:rsid w:val="00E73E6D"/>
    <w:rsid w:val="00E7494B"/>
    <w:rsid w:val="00E81C5D"/>
    <w:rsid w:val="00E900DC"/>
    <w:rsid w:val="00E91E1A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C0D12-D9B1-4F79-BB3C-1AE42434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