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6C06FA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44AC">
        <w:rPr>
          <w:rFonts w:ascii="Times New Roman" w:eastAsia="Times New Roman" w:hAnsi="Times New Roman" w:cs="Times New Roman"/>
          <w:sz w:val="28"/>
          <w:szCs w:val="28"/>
        </w:rPr>
        <w:t>328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C06F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ноября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02050F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 судьи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20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2050F" w:rsidR="00944F9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02050F">
        <w:rPr>
          <w:rFonts w:ascii="Times New Roman" w:hAnsi="Times New Roman" w:cs="Times New Roman"/>
          <w:sz w:val="28"/>
          <w:szCs w:val="28"/>
        </w:rPr>
        <w:t>9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02050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FD56F4">
        <w:rPr>
          <w:rFonts w:ascii="Times New Roman" w:hAnsi="Times New Roman" w:cs="Times New Roman"/>
          <w:sz w:val="28"/>
          <w:szCs w:val="28"/>
        </w:rPr>
        <w:t>8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7C24D8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607254">
        <w:rPr>
          <w:color w:val="000000"/>
          <w:sz w:val="28"/>
          <w:szCs w:val="28"/>
        </w:rPr>
        <w:t>/ДАННЫЕ ИЗЪЯТЫ/</w:t>
      </w:r>
      <w:r w:rsidR="00F944AC">
        <w:rPr>
          <w:rFonts w:ascii="Times New Roman" w:hAnsi="Times New Roman" w:cs="Times New Roman"/>
          <w:sz w:val="28"/>
          <w:szCs w:val="28"/>
        </w:rPr>
        <w:t xml:space="preserve"> Горбунова Игоря Андреевича</w:t>
      </w:r>
      <w:r w:rsidRPr="00593E04" w:rsidR="00593E04">
        <w:rPr>
          <w:rFonts w:ascii="Times New Roman" w:hAnsi="Times New Roman" w:cs="Times New Roman"/>
          <w:sz w:val="28"/>
          <w:szCs w:val="28"/>
        </w:rPr>
        <w:t>,</w:t>
      </w:r>
      <w:r w:rsidR="00F944AC">
        <w:rPr>
          <w:rFonts w:ascii="Times New Roman" w:hAnsi="Times New Roman" w:cs="Times New Roman"/>
          <w:sz w:val="28"/>
          <w:szCs w:val="28"/>
        </w:rPr>
        <w:t xml:space="preserve"> 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 </w:t>
      </w:r>
      <w:r w:rsidR="00607254">
        <w:rPr>
          <w:color w:val="000000"/>
          <w:sz w:val="28"/>
          <w:szCs w:val="28"/>
        </w:rPr>
        <w:t>/ДАННЫЕ ИЗЪЯТЫ/</w:t>
      </w:r>
      <w:r w:rsidR="005B3A14">
        <w:rPr>
          <w:rFonts w:ascii="Times New Roman" w:hAnsi="Times New Roman" w:cs="Times New Roman"/>
          <w:sz w:val="28"/>
          <w:szCs w:val="28"/>
        </w:rPr>
        <w:t>,</w:t>
      </w:r>
      <w:r w:rsidR="00593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F9B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F2D61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D61" w:rsidP="00CF2D6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CF2D61" w:rsidRPr="0002050F" w:rsidP="00CF2D6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Горбунов И.А.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, </w:t>
      </w:r>
      <w:r w:rsidRPr="00593E04" w:rsidR="00593E04">
        <w:rPr>
          <w:rFonts w:ascii="Times New Roman" w:hAnsi="Times New Roman" w:cs="Times New Roman"/>
          <w:sz w:val="28"/>
          <w:szCs w:val="28"/>
        </w:rPr>
        <w:t>являясь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 </w:t>
      </w:r>
      <w:r w:rsidR="00607254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E04" w:rsidR="00D62955">
        <w:rPr>
          <w:rFonts w:ascii="Times New Roman" w:hAnsi="Times New Roman" w:cs="Times New Roman"/>
          <w:sz w:val="28"/>
          <w:szCs w:val="28"/>
        </w:rPr>
        <w:t xml:space="preserve"> 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02AF9">
        <w:rPr>
          <w:rFonts w:ascii="Times New Roman" w:hAnsi="Times New Roman" w:cs="Times New Roman"/>
          <w:sz w:val="28"/>
          <w:szCs w:val="28"/>
        </w:rPr>
        <w:t xml:space="preserve">- </w:t>
      </w:r>
      <w:r w:rsidR="00607254">
        <w:rPr>
          <w:color w:val="000000"/>
          <w:sz w:val="28"/>
          <w:szCs w:val="28"/>
        </w:rPr>
        <w:t>/ДАННЫЕ ИЗЪЯТЫ/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), зарегистрированного по адресу: </w:t>
      </w:r>
      <w:r w:rsidR="00607254">
        <w:rPr>
          <w:color w:val="000000"/>
          <w:sz w:val="28"/>
          <w:szCs w:val="28"/>
        </w:rPr>
        <w:t xml:space="preserve">/ДАННЫЕ </w:t>
      </w:r>
      <w:r w:rsidR="00607254">
        <w:rPr>
          <w:color w:val="000000"/>
          <w:sz w:val="28"/>
          <w:szCs w:val="28"/>
        </w:rPr>
        <w:t>ИЗЪЯТЫ</w:t>
      </w:r>
      <w:r w:rsidR="00607254">
        <w:rPr>
          <w:color w:val="000000"/>
          <w:sz w:val="28"/>
          <w:szCs w:val="28"/>
        </w:rPr>
        <w:t>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7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30.07.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93E04" w:rsidRP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В судебное з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аседание </w:t>
      </w:r>
      <w:r w:rsidR="004022DE">
        <w:rPr>
          <w:rFonts w:ascii="Times New Roman" w:eastAsia="Times New Roman" w:hAnsi="Times New Roman" w:cs="Times New Roman"/>
          <w:sz w:val="28"/>
          <w:szCs w:val="28"/>
        </w:rPr>
        <w:t xml:space="preserve">Горбунов И.А.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не явился, о дате, времени и месте рассмотрения дела уведомлен надлежащим образом, почтовая корреспонденция, направленная по адресу места жительства лица, в отношении которого ведется производство по делу об административном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правонарушении, возвращена в суд с отметкой об истечении срока хранения.</w:t>
      </w:r>
    </w:p>
    <w:p w:rsidR="00593E04" w:rsidRP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т. 25.1 Кодекса Российской Федерации об административных правонарушениях, </w:t>
      </w:r>
      <w:r w:rsidR="004022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Горбунов И.А.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считается надлежаще извещенным о времени и месте рассмотрения дела об административном правонарушении.</w:t>
      </w:r>
    </w:p>
    <w:p w:rsidR="004022DE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ении которого ведется производство по делу об административном правонарушении, считаю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Горбунова И.А.</w:t>
      </w:r>
    </w:p>
    <w:p w:rsid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="008D6951">
        <w:rPr>
          <w:rFonts w:ascii="Times New Roman" w:eastAsia="Times New Roman" w:hAnsi="Times New Roman" w:cs="Times New Roman"/>
          <w:sz w:val="28"/>
          <w:szCs w:val="28"/>
        </w:rPr>
        <w:t>Горбунов И.А.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3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254">
        <w:rPr>
          <w:color w:val="000000"/>
          <w:sz w:val="28"/>
          <w:szCs w:val="28"/>
        </w:rPr>
        <w:t>/ДАННЫЕ ИЗЪЯТЫ/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не представил в территориальный орган Фонда пенсионного и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персонифицированного) учета и сведения о начисленных страховых взносах на обязательное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социальное страхование от несчастных случаев на производстве и профессиональных заболеваний (ЕФС-1)») за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25.07.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E42984">
        <w:rPr>
          <w:rFonts w:ascii="Times New Roman" w:eastAsia="Times New Roman" w:hAnsi="Times New Roman" w:cs="Times New Roman"/>
          <w:sz w:val="28"/>
          <w:szCs w:val="28"/>
        </w:rPr>
        <w:t>30.07.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льного страхования Российской Федерации, образует объективную сторону состава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</w:t>
      </w:r>
      <w:r w:rsidR="008C374D">
        <w:rPr>
          <w:rFonts w:ascii="Times New Roman" w:eastAsia="Times New Roman" w:hAnsi="Times New Roman" w:cs="Times New Roman"/>
          <w:sz w:val="28"/>
          <w:szCs w:val="28"/>
        </w:rPr>
        <w:t xml:space="preserve">венного реестра юридических лиц </w:t>
      </w:r>
      <w:r w:rsidR="00607254">
        <w:rPr>
          <w:color w:val="000000"/>
          <w:sz w:val="28"/>
          <w:szCs w:val="28"/>
        </w:rPr>
        <w:t>/ДАННЫЕ ИЗЪЯТЫ/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8C374D">
        <w:rPr>
          <w:rFonts w:ascii="Times New Roman" w:eastAsia="Times New Roman" w:hAnsi="Times New Roman" w:cs="Times New Roman"/>
          <w:sz w:val="28"/>
          <w:szCs w:val="28"/>
        </w:rPr>
        <w:t>Горбунов И.</w:t>
      </w:r>
      <w:r w:rsidR="008C374D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8C3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C374D">
        <w:rPr>
          <w:rFonts w:ascii="Times New Roman" w:eastAsia="Times New Roman" w:hAnsi="Times New Roman" w:cs="Times New Roman"/>
          <w:sz w:val="28"/>
          <w:szCs w:val="28"/>
        </w:rPr>
        <w:t xml:space="preserve">Горбунов И.А.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8C374D">
        <w:rPr>
          <w:rFonts w:ascii="Times New Roman" w:eastAsia="Times New Roman" w:hAnsi="Times New Roman" w:cs="Times New Roman"/>
          <w:sz w:val="28"/>
          <w:szCs w:val="28"/>
        </w:rPr>
        <w:t xml:space="preserve">Горбунова И.А.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правонарушения подтверждается исследованными в судебном заседании доказательствами: протоколом об административном правонарушении</w:t>
      </w:r>
      <w:r w:rsidR="008C3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7254">
        <w:rPr>
          <w:color w:val="000000"/>
          <w:sz w:val="28"/>
          <w:szCs w:val="28"/>
        </w:rPr>
        <w:t>/ДАННЫЕ ИЗЪЯТЫ/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7202">
        <w:rPr>
          <w:rFonts w:ascii="Times New Roman" w:eastAsia="Times New Roman" w:hAnsi="Times New Roman" w:cs="Times New Roman"/>
          <w:sz w:val="28"/>
          <w:szCs w:val="28"/>
        </w:rPr>
        <w:t xml:space="preserve">Горбунов И.А.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17202">
        <w:rPr>
          <w:rFonts w:ascii="Times New Roman" w:eastAsia="Times New Roman" w:hAnsi="Times New Roman" w:cs="Times New Roman"/>
          <w:sz w:val="28"/>
          <w:szCs w:val="28"/>
        </w:rPr>
        <w:t>Горбунова И.А.</w:t>
      </w:r>
      <w:r w:rsidRPr="00C17202" w:rsidR="00C1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возбуждении дела об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ответственность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ушение, выявленное в ходе осуществления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не привлекал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обстоятельство, что 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опущенные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C17202">
        <w:rPr>
          <w:rFonts w:ascii="Times New Roman" w:eastAsia="Times New Roman" w:hAnsi="Times New Roman" w:cs="Times New Roman"/>
          <w:sz w:val="28"/>
          <w:szCs w:val="28"/>
        </w:rPr>
        <w:t xml:space="preserve">Горбунову И.А.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наказание с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="00F60894">
        <w:rPr>
          <w:rFonts w:ascii="Times New Roman" w:hAnsi="Times New Roman"/>
          <w:sz w:val="28"/>
          <w:szCs w:val="28"/>
        </w:rPr>
        <w:t>Горбунова Игоря Андреевича</w:t>
      </w:r>
      <w:r w:rsidRPr="00EE6C9B" w:rsidR="00F60894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</w:t>
      </w:r>
      <w:r w:rsidRPr="0002050F">
        <w:rPr>
          <w:rFonts w:ascii="Times New Roman" w:hAnsi="Times New Roman"/>
          <w:sz w:val="28"/>
          <w:szCs w:val="28"/>
        </w:rPr>
        <w:t>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</w:t>
      </w:r>
      <w:r w:rsidR="001428DF">
        <w:rPr>
          <w:rFonts w:ascii="Times New Roman" w:hAnsi="Times New Roman"/>
          <w:sz w:val="28"/>
          <w:szCs w:val="28"/>
        </w:rPr>
        <w:t xml:space="preserve">18 </w:t>
      </w:r>
      <w:r w:rsidRPr="0002050F">
        <w:rPr>
          <w:rFonts w:ascii="Times New Roman" w:hAnsi="Times New Roman"/>
          <w:sz w:val="28"/>
          <w:szCs w:val="28"/>
        </w:rPr>
        <w:t>Центрального судебного района города Симферополь (Центрального районного городского округа Симферополь) Республики Крым в течение 1</w:t>
      </w:r>
      <w:r w:rsidR="001428DF">
        <w:rPr>
          <w:rFonts w:ascii="Times New Roman" w:hAnsi="Times New Roman"/>
          <w:sz w:val="28"/>
          <w:szCs w:val="28"/>
        </w:rPr>
        <w:t>0 дней</w:t>
      </w:r>
      <w:r w:rsidRPr="0002050F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="00A02A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CC2B74">
          <w:instrText>PAGE   \* MERGEFORMAT</w:instrText>
        </w:r>
        <w:r>
          <w:fldChar w:fldCharType="separate"/>
        </w:r>
        <w:r w:rsidR="00607254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44F9B"/>
    <w:rsid w:val="00013F4C"/>
    <w:rsid w:val="0002050F"/>
    <w:rsid w:val="00036956"/>
    <w:rsid w:val="000462D0"/>
    <w:rsid w:val="000612F6"/>
    <w:rsid w:val="000663A8"/>
    <w:rsid w:val="000F5B5C"/>
    <w:rsid w:val="0010311F"/>
    <w:rsid w:val="00133006"/>
    <w:rsid w:val="001428DF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22DE"/>
    <w:rsid w:val="00407D33"/>
    <w:rsid w:val="00411024"/>
    <w:rsid w:val="00442885"/>
    <w:rsid w:val="00492456"/>
    <w:rsid w:val="00492BE9"/>
    <w:rsid w:val="004B04FF"/>
    <w:rsid w:val="004B6E63"/>
    <w:rsid w:val="004C1E64"/>
    <w:rsid w:val="004C28E7"/>
    <w:rsid w:val="00523DE3"/>
    <w:rsid w:val="005471DC"/>
    <w:rsid w:val="00593E04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07254"/>
    <w:rsid w:val="00610511"/>
    <w:rsid w:val="0061170D"/>
    <w:rsid w:val="006202EF"/>
    <w:rsid w:val="00621E1F"/>
    <w:rsid w:val="0065406C"/>
    <w:rsid w:val="006674CA"/>
    <w:rsid w:val="006905E1"/>
    <w:rsid w:val="006B1AFF"/>
    <w:rsid w:val="006C06FA"/>
    <w:rsid w:val="006C10EB"/>
    <w:rsid w:val="006C4A4E"/>
    <w:rsid w:val="006C7DFC"/>
    <w:rsid w:val="007135CB"/>
    <w:rsid w:val="007140B4"/>
    <w:rsid w:val="00723032"/>
    <w:rsid w:val="007231DF"/>
    <w:rsid w:val="00723B37"/>
    <w:rsid w:val="007937F7"/>
    <w:rsid w:val="007A1AC8"/>
    <w:rsid w:val="007A1AF5"/>
    <w:rsid w:val="007C24D8"/>
    <w:rsid w:val="007D010F"/>
    <w:rsid w:val="007D5693"/>
    <w:rsid w:val="007E6BF0"/>
    <w:rsid w:val="008247DC"/>
    <w:rsid w:val="008263F2"/>
    <w:rsid w:val="008406CC"/>
    <w:rsid w:val="00841BD7"/>
    <w:rsid w:val="00851835"/>
    <w:rsid w:val="008844F2"/>
    <w:rsid w:val="00887907"/>
    <w:rsid w:val="008A31AE"/>
    <w:rsid w:val="008C0A08"/>
    <w:rsid w:val="008C374D"/>
    <w:rsid w:val="008D6951"/>
    <w:rsid w:val="009209E7"/>
    <w:rsid w:val="00932B9F"/>
    <w:rsid w:val="00944F9B"/>
    <w:rsid w:val="0096564C"/>
    <w:rsid w:val="009667E0"/>
    <w:rsid w:val="00976441"/>
    <w:rsid w:val="009B22DE"/>
    <w:rsid w:val="009C3E42"/>
    <w:rsid w:val="009F4E14"/>
    <w:rsid w:val="00A02AF9"/>
    <w:rsid w:val="00A07A82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7373"/>
    <w:rsid w:val="00BD2E7F"/>
    <w:rsid w:val="00C16190"/>
    <w:rsid w:val="00C17202"/>
    <w:rsid w:val="00C315F8"/>
    <w:rsid w:val="00C37DDB"/>
    <w:rsid w:val="00C44E2C"/>
    <w:rsid w:val="00C5296F"/>
    <w:rsid w:val="00C545F8"/>
    <w:rsid w:val="00C55F55"/>
    <w:rsid w:val="00C6113E"/>
    <w:rsid w:val="00CB7259"/>
    <w:rsid w:val="00CC2B74"/>
    <w:rsid w:val="00CF2D61"/>
    <w:rsid w:val="00D31A62"/>
    <w:rsid w:val="00D37960"/>
    <w:rsid w:val="00D62955"/>
    <w:rsid w:val="00D8142F"/>
    <w:rsid w:val="00D92BFE"/>
    <w:rsid w:val="00DA60F8"/>
    <w:rsid w:val="00DC12F8"/>
    <w:rsid w:val="00DC615F"/>
    <w:rsid w:val="00E14DFA"/>
    <w:rsid w:val="00E23CE2"/>
    <w:rsid w:val="00E272B2"/>
    <w:rsid w:val="00E3575F"/>
    <w:rsid w:val="00E42984"/>
    <w:rsid w:val="00EA1E90"/>
    <w:rsid w:val="00EA466C"/>
    <w:rsid w:val="00EC24CB"/>
    <w:rsid w:val="00EE07D2"/>
    <w:rsid w:val="00EE6C9B"/>
    <w:rsid w:val="00EE72D3"/>
    <w:rsid w:val="00F04379"/>
    <w:rsid w:val="00F60894"/>
    <w:rsid w:val="00F776F0"/>
    <w:rsid w:val="00F862B7"/>
    <w:rsid w:val="00F944AC"/>
    <w:rsid w:val="00FB5951"/>
    <w:rsid w:val="00FC21E7"/>
    <w:rsid w:val="00FD56F4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3705-32AA-409F-8445-63B9261A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