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651547" w:rsidP="00055F18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>Дело №  05-0</w:t>
      </w:r>
      <w:r w:rsidR="00BB02EE">
        <w:rPr>
          <w:sz w:val="28"/>
          <w:szCs w:val="28"/>
          <w:lang w:val="ru-RU"/>
        </w:rPr>
        <w:t>2</w:t>
      </w:r>
      <w:r w:rsidR="00911D17">
        <w:rPr>
          <w:sz w:val="28"/>
          <w:szCs w:val="28"/>
          <w:lang w:val="ru-RU"/>
        </w:rPr>
        <w:t>19</w:t>
      </w:r>
      <w:r w:rsidRPr="00FC02D7">
        <w:rPr>
          <w:sz w:val="28"/>
          <w:szCs w:val="28"/>
          <w:lang w:val="ru-RU"/>
        </w:rPr>
        <w:t>/1</w:t>
      </w:r>
      <w:r w:rsidR="0065229B">
        <w:rPr>
          <w:sz w:val="28"/>
          <w:szCs w:val="28"/>
          <w:lang w:val="ru-RU"/>
        </w:rPr>
        <w:t>9</w:t>
      </w:r>
      <w:r w:rsidRPr="00FC02D7">
        <w:rPr>
          <w:sz w:val="28"/>
          <w:szCs w:val="28"/>
          <w:lang w:val="ru-RU"/>
        </w:rPr>
        <w:t>/202</w:t>
      </w:r>
      <w:r w:rsidR="00BB02EE">
        <w:rPr>
          <w:sz w:val="28"/>
          <w:szCs w:val="28"/>
          <w:lang w:val="ru-RU"/>
        </w:rPr>
        <w:t>5</w:t>
      </w:r>
    </w:p>
    <w:p w:rsidR="00055F18" w:rsidRPr="00FC02D7" w:rsidP="00055F18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55F18" w:rsidRPr="00FC02D7" w:rsidP="00055F1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 xml:space="preserve"> ПОСТАНОВЛЕНИЕ</w:t>
      </w:r>
    </w:p>
    <w:p w:rsidR="00055F18" w:rsidRPr="00FC02D7" w:rsidP="00055F18">
      <w:pPr>
        <w:ind w:right="-1"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BB02EE">
        <w:rPr>
          <w:sz w:val="28"/>
          <w:szCs w:val="28"/>
          <w:lang w:val="ru-RU"/>
        </w:rPr>
        <w:t>4 июня 2025</w:t>
      </w:r>
      <w:r w:rsidRPr="00FC02D7">
        <w:rPr>
          <w:sz w:val="28"/>
          <w:szCs w:val="28"/>
          <w:lang w:val="ru-RU"/>
        </w:rPr>
        <w:t xml:space="preserve"> года               </w:t>
      </w:r>
      <w:r w:rsidRPr="00FC02D7">
        <w:rPr>
          <w:sz w:val="28"/>
          <w:szCs w:val="28"/>
          <w:lang w:val="ru-RU"/>
        </w:rPr>
        <w:tab/>
      </w:r>
      <w:r w:rsidRPr="00FC02D7">
        <w:rPr>
          <w:sz w:val="28"/>
          <w:szCs w:val="28"/>
          <w:lang w:val="ru-RU"/>
        </w:rPr>
        <w:tab/>
      </w:r>
      <w:r w:rsidRPr="00FC02D7">
        <w:rPr>
          <w:sz w:val="28"/>
          <w:szCs w:val="28"/>
          <w:lang w:val="ru-RU"/>
        </w:rPr>
        <w:tab/>
        <w:t xml:space="preserve">   гор. Симферополь</w:t>
      </w:r>
    </w:p>
    <w:p w:rsidR="00055F18" w:rsidRPr="00FC02D7" w:rsidP="00055F18">
      <w:pPr>
        <w:ind w:left="-567" w:right="-1" w:firstLine="141"/>
        <w:jc w:val="both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 xml:space="preserve">      </w:t>
      </w:r>
    </w:p>
    <w:p w:rsidR="00055F18" w:rsidRPr="00FC02D7" w:rsidP="00055F18">
      <w:pPr>
        <w:ind w:right="-1" w:firstLine="708"/>
        <w:jc w:val="both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>Мировой судья судебного участка №1</w:t>
      </w:r>
      <w:r w:rsidR="0065229B">
        <w:rPr>
          <w:sz w:val="28"/>
          <w:szCs w:val="28"/>
          <w:lang w:val="ru-RU"/>
        </w:rPr>
        <w:t>9</w:t>
      </w:r>
      <w:r w:rsidRPr="00FC02D7">
        <w:rPr>
          <w:sz w:val="28"/>
          <w:szCs w:val="28"/>
          <w:lang w:val="ru-RU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65229B">
        <w:rPr>
          <w:sz w:val="28"/>
          <w:szCs w:val="28"/>
          <w:lang w:val="ru-RU"/>
        </w:rPr>
        <w:t xml:space="preserve">Шуб Л.А., </w:t>
      </w:r>
    </w:p>
    <w:p w:rsidR="00055F18" w:rsidRPr="00FC02D7" w:rsidP="00055F18">
      <w:pPr>
        <w:ind w:right="-1" w:firstLine="708"/>
        <w:jc w:val="both"/>
        <w:outlineLvl w:val="0"/>
        <w:rPr>
          <w:sz w:val="28"/>
          <w:szCs w:val="28"/>
          <w:lang w:val="ru-RU"/>
        </w:rPr>
      </w:pPr>
      <w:r w:rsidRPr="00FC02D7">
        <w:rPr>
          <w:sz w:val="28"/>
          <w:szCs w:val="28"/>
          <w:lang w:val="ru-RU"/>
        </w:rPr>
        <w:t>рассмотрев в помещении судебного участка</w:t>
      </w:r>
      <w:r w:rsidR="00651547">
        <w:rPr>
          <w:sz w:val="28"/>
          <w:szCs w:val="28"/>
          <w:lang w:val="ru-RU"/>
        </w:rPr>
        <w:t xml:space="preserve"> </w:t>
      </w:r>
      <w:r w:rsidRPr="00FC02D7" w:rsidR="00651547">
        <w:rPr>
          <w:sz w:val="28"/>
          <w:szCs w:val="28"/>
          <w:lang w:val="ru-RU"/>
        </w:rPr>
        <w:t>№1</w:t>
      </w:r>
      <w:r w:rsidR="0065229B">
        <w:rPr>
          <w:sz w:val="28"/>
          <w:szCs w:val="28"/>
          <w:lang w:val="ru-RU"/>
        </w:rPr>
        <w:t>9</w:t>
      </w:r>
      <w:r w:rsidRPr="00FC02D7" w:rsidR="00651547">
        <w:rPr>
          <w:sz w:val="28"/>
          <w:szCs w:val="28"/>
          <w:lang w:val="ru-RU"/>
        </w:rPr>
        <w:t xml:space="preserve"> Центрального судебного района  города Симферополь (Центральный район городского округа Симферополя) Республики Крым</w:t>
      </w:r>
      <w:r w:rsidRPr="00FC02D7">
        <w:rPr>
          <w:sz w:val="28"/>
          <w:szCs w:val="28"/>
          <w:lang w:val="ru-RU"/>
        </w:rPr>
        <w:t>, расположенного по адресу: г. Симферополь, ул. Крымских Партизан №3-а, дело об админ</w:t>
      </w:r>
      <w:r w:rsidRPr="00FC02D7">
        <w:rPr>
          <w:sz w:val="28"/>
          <w:szCs w:val="28"/>
          <w:lang w:val="ru-RU"/>
        </w:rPr>
        <w:t>истративном правонарушении в отношении:</w:t>
      </w:r>
    </w:p>
    <w:p w:rsidR="00A95464" w:rsidP="00911D17">
      <w:pPr>
        <w:ind w:left="2977" w:right="-1"/>
        <w:jc w:val="both"/>
        <w:outlineLvl w:val="0"/>
        <w:rPr>
          <w:sz w:val="28"/>
          <w:szCs w:val="28"/>
          <w:lang w:val="ru-RU"/>
        </w:rPr>
      </w:pPr>
      <w:r>
        <w:rPr>
          <w:rStyle w:val="FontStyle12"/>
          <w:sz w:val="28"/>
          <w:szCs w:val="28"/>
          <w:lang w:val="ru-RU"/>
        </w:rPr>
        <w:t>Общества с ограниченной ответственностью «</w:t>
      </w:r>
      <w:r w:rsidR="00911D17">
        <w:rPr>
          <w:rStyle w:val="FontStyle12"/>
          <w:sz w:val="28"/>
          <w:szCs w:val="28"/>
          <w:lang w:val="ru-RU"/>
        </w:rPr>
        <w:t>Соуз</w:t>
      </w:r>
      <w:r w:rsidR="00911D17">
        <w:rPr>
          <w:rStyle w:val="FontStyle12"/>
          <w:sz w:val="28"/>
          <w:szCs w:val="28"/>
          <w:lang w:val="ru-RU"/>
        </w:rPr>
        <w:t xml:space="preserve"> </w:t>
      </w:r>
      <w:r w:rsidR="00911D17">
        <w:rPr>
          <w:rStyle w:val="FontStyle12"/>
          <w:sz w:val="28"/>
          <w:szCs w:val="28"/>
          <w:lang w:val="ru-RU"/>
        </w:rPr>
        <w:t>Проперти</w:t>
      </w:r>
      <w:r>
        <w:rPr>
          <w:rStyle w:val="FontStyle12"/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</w:t>
      </w:r>
      <w:r w:rsidRPr="006F1A8F" w:rsidR="006F1A8F">
        <w:rPr>
          <w:sz w:val="28"/>
          <w:szCs w:val="28"/>
          <w:lang w:val="ru-RU"/>
        </w:rPr>
        <w:t xml:space="preserve">«данные изъяты»  </w:t>
      </w:r>
    </w:p>
    <w:p w:rsidR="00A95464" w:rsidP="00A95464">
      <w:pPr>
        <w:ind w:right="-1" w:firstLine="708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признакам состава правонарушения, предусмотренного ст. 19.7 Кодекса Российской Федерации об административных правонарушениях,</w:t>
      </w:r>
    </w:p>
    <w:p w:rsidR="00A95464" w:rsidP="00A95464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УСТАНОВИЛ:</w:t>
      </w:r>
    </w:p>
    <w:p w:rsidR="00A95464" w:rsidP="00A95464">
      <w:pPr>
        <w:tabs>
          <w:tab w:val="left" w:pos="709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rStyle w:val="FontStyle12"/>
          <w:sz w:val="28"/>
          <w:szCs w:val="28"/>
          <w:lang w:val="ru-RU"/>
        </w:rPr>
        <w:t>Общество с ограниченной ответственностью «</w:t>
      </w:r>
      <w:r w:rsidRPr="00803344" w:rsidR="00803344">
        <w:rPr>
          <w:rStyle w:val="FontStyle12"/>
          <w:sz w:val="28"/>
          <w:szCs w:val="28"/>
          <w:lang w:val="ru-RU"/>
        </w:rPr>
        <w:t>Соуз Проперти</w:t>
      </w:r>
      <w:r>
        <w:rPr>
          <w:rStyle w:val="FontStyle12"/>
          <w:sz w:val="28"/>
          <w:szCs w:val="28"/>
          <w:lang w:val="ru-RU"/>
        </w:rPr>
        <w:t>»</w:t>
      </w:r>
      <w:r w:rsidR="00C70B17">
        <w:rPr>
          <w:rStyle w:val="FontStyle12"/>
          <w:sz w:val="28"/>
          <w:szCs w:val="28"/>
          <w:lang w:val="ru-RU"/>
        </w:rPr>
        <w:t xml:space="preserve"> (далее ООО «</w:t>
      </w:r>
      <w:r w:rsidRPr="00803344" w:rsidR="00803344">
        <w:rPr>
          <w:rStyle w:val="FontStyle12"/>
          <w:sz w:val="28"/>
          <w:szCs w:val="28"/>
          <w:lang w:val="ru-RU"/>
        </w:rPr>
        <w:t>Соуз Проперти</w:t>
      </w:r>
      <w:r w:rsidR="00C70B17">
        <w:rPr>
          <w:rStyle w:val="FontStyle12"/>
          <w:sz w:val="28"/>
          <w:szCs w:val="28"/>
          <w:lang w:val="ru-RU"/>
        </w:rPr>
        <w:t>», юридическое лицо, Общество)</w:t>
      </w:r>
      <w:r>
        <w:rPr>
          <w:sz w:val="28"/>
          <w:szCs w:val="28"/>
          <w:lang w:val="ru-RU"/>
        </w:rPr>
        <w:t xml:space="preserve">, зарегистрированное по адресу: </w:t>
      </w:r>
      <w:r w:rsidRPr="006F1A8F" w:rsidR="006F1A8F">
        <w:rPr>
          <w:sz w:val="28"/>
          <w:szCs w:val="28"/>
          <w:lang w:val="ru-RU"/>
        </w:rPr>
        <w:t xml:space="preserve">«данные изъяты»  </w:t>
      </w:r>
      <w:r>
        <w:rPr>
          <w:sz w:val="28"/>
          <w:szCs w:val="28"/>
          <w:lang w:val="ru-RU"/>
        </w:rPr>
        <w:t xml:space="preserve">, не представило в ИФНС России по г. Симферополю в установленный законодательством срок – </w:t>
      </w:r>
      <w:r w:rsidR="0065229B">
        <w:rPr>
          <w:sz w:val="28"/>
          <w:szCs w:val="28"/>
          <w:lang w:val="ru-RU"/>
        </w:rPr>
        <w:t>не позднее</w:t>
      </w:r>
      <w:r>
        <w:rPr>
          <w:sz w:val="28"/>
          <w:szCs w:val="28"/>
          <w:lang w:val="ru-RU"/>
        </w:rPr>
        <w:t xml:space="preserve"> </w:t>
      </w:r>
      <w:r w:rsidR="00B42DEC">
        <w:rPr>
          <w:sz w:val="28"/>
          <w:szCs w:val="28"/>
          <w:lang w:val="ru-RU"/>
        </w:rPr>
        <w:t>31.03</w:t>
      </w:r>
      <w:r w:rsidR="00C70B17">
        <w:rPr>
          <w:sz w:val="28"/>
          <w:szCs w:val="28"/>
          <w:lang w:val="ru-RU"/>
        </w:rPr>
        <w:t>.202</w:t>
      </w:r>
      <w:r w:rsidR="00B42DEC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>,  годовую бухгалтерскую (финансовую) отчетность з</w:t>
      </w:r>
      <w:r>
        <w:rPr>
          <w:sz w:val="28"/>
          <w:szCs w:val="28"/>
          <w:lang w:val="ru-RU"/>
        </w:rPr>
        <w:t>а 202</w:t>
      </w:r>
      <w:r w:rsidR="00B42DEC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год, фактически отчетность представлена </w:t>
      </w:r>
      <w:r w:rsidR="00C70B17">
        <w:rPr>
          <w:sz w:val="28"/>
          <w:szCs w:val="28"/>
          <w:lang w:val="ru-RU"/>
        </w:rPr>
        <w:t>0</w:t>
      </w:r>
      <w:r w:rsidR="008033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.04.202</w:t>
      </w:r>
      <w:r w:rsidR="00B42DEC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</w:p>
    <w:p w:rsidR="00651547" w:rsidP="00A95464">
      <w:pPr>
        <w:tabs>
          <w:tab w:val="left" w:pos="709"/>
        </w:tabs>
        <w:ind w:right="-1" w:firstLine="851"/>
        <w:jc w:val="both"/>
        <w:rPr>
          <w:sz w:val="28"/>
          <w:szCs w:val="28"/>
          <w:lang w:val="ru-RU"/>
        </w:rPr>
      </w:pPr>
      <w:r w:rsidRPr="00651547">
        <w:rPr>
          <w:sz w:val="28"/>
          <w:szCs w:val="28"/>
          <w:lang w:val="ru-RU"/>
        </w:rPr>
        <w:t xml:space="preserve">Законный представитель лица, в отношении которого ведется производство по делу об административном правонарушении, в судебное заседание не явился, </w:t>
      </w:r>
      <w:r w:rsidR="00B57400">
        <w:rPr>
          <w:sz w:val="28"/>
          <w:szCs w:val="28"/>
          <w:lang w:val="ru-RU"/>
        </w:rPr>
        <w:t>извещен надлежаще, о причинах неявки суд не уведомил</w:t>
      </w:r>
      <w:r w:rsidR="00003933">
        <w:rPr>
          <w:sz w:val="28"/>
          <w:szCs w:val="28"/>
          <w:lang w:val="ru-RU"/>
        </w:rPr>
        <w:t xml:space="preserve">.  </w:t>
      </w:r>
    </w:p>
    <w:p w:rsidR="00A95464" w:rsidP="00A95464">
      <w:pPr>
        <w:tabs>
          <w:tab w:val="left" w:pos="709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Учитывая надлежащее извещение законного </w:t>
      </w:r>
      <w:r w:rsidRPr="00C70B17">
        <w:rPr>
          <w:sz w:val="28"/>
          <w:szCs w:val="28"/>
          <w:lang w:val="ru-RU"/>
        </w:rPr>
        <w:t>представител</w:t>
      </w:r>
      <w:r>
        <w:rPr>
          <w:sz w:val="28"/>
          <w:szCs w:val="28"/>
          <w:lang w:val="ru-RU"/>
        </w:rPr>
        <w:t>я</w:t>
      </w:r>
      <w:r w:rsidRPr="00C70B1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юридического лица, считаю возможным рассмотреть дело в его отсутствие.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Исследовав материалы дела, прихожу к следующему.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Согласно ч. 1 ст.2.1 Кодекса Российской Федерации об административных </w:t>
      </w:r>
      <w:r>
        <w:rPr>
          <w:sz w:val="28"/>
          <w:szCs w:val="28"/>
          <w:lang w:val="ru-RU"/>
        </w:rPr>
        <w:t>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</w:t>
      </w:r>
      <w:r>
        <w:rPr>
          <w:sz w:val="28"/>
          <w:szCs w:val="28"/>
          <w:lang w:val="ru-RU"/>
        </w:rPr>
        <w:t>ановлена административная ответственность.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</w:t>
      </w:r>
      <w:r>
        <w:rPr>
          <w:sz w:val="28"/>
          <w:szCs w:val="28"/>
          <w:lang w:val="ru-RU"/>
        </w:rPr>
        <w:t>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(ч. 2 ст. 2.1 Кодекса Российской Федерации об административных правонарушениях).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</w:t>
      </w:r>
      <w:r>
        <w:rPr>
          <w:sz w:val="28"/>
          <w:szCs w:val="28"/>
          <w:lang w:val="ru-RU"/>
        </w:rPr>
        <w:t>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настоящего Кодекса и</w:t>
      </w:r>
      <w:r>
        <w:rPr>
          <w:sz w:val="28"/>
          <w:szCs w:val="28"/>
          <w:lang w:val="ru-RU"/>
        </w:rPr>
        <w:t>ли законами субъектов Российской Федерации об административных правонарушениях.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Объективную сторону административного правонарушения, предусмотренного ст. 19.7 Кодекса Российской Федерации об административных правонарушениях образует, в том числе, непредст</w:t>
      </w:r>
      <w:r>
        <w:rPr>
          <w:sz w:val="28"/>
          <w:szCs w:val="28"/>
          <w:lang w:val="ru-RU"/>
        </w:rPr>
        <w:t>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этим органом (должностным лицом</w:t>
      </w:r>
      <w:r>
        <w:rPr>
          <w:sz w:val="28"/>
          <w:szCs w:val="28"/>
          <w:lang w:val="ru-RU"/>
        </w:rPr>
        <w:t>) его законной деятельности.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Согласно ч. 3 ст. 6 Федерального закона от 06.12.2011 №402-ФЗ «О бухгалтерском учете» в целях формирования государственного информационного ресурса экономический субъект обязан представлять один экземпляр составленной годовой б</w:t>
      </w:r>
      <w:r>
        <w:rPr>
          <w:sz w:val="28"/>
          <w:szCs w:val="28"/>
          <w:lang w:val="ru-RU"/>
        </w:rPr>
        <w:t>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настоящей статьей.</w:t>
      </w:r>
    </w:p>
    <w:p w:rsidR="00003933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силу ч. 3 ст. 18 указанного закона в</w:t>
      </w:r>
      <w:r w:rsidRPr="00003933">
        <w:rPr>
          <w:sz w:val="28"/>
          <w:szCs w:val="28"/>
          <w:lang w:val="ru-RU"/>
        </w:rPr>
        <w:t xml:space="preserve"> целях формирования государств</w:t>
      </w:r>
      <w:r w:rsidRPr="00003933">
        <w:rPr>
          <w:sz w:val="28"/>
          <w:szCs w:val="28"/>
          <w:lang w:val="ru-RU"/>
        </w:rPr>
        <w:t>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</w:t>
      </w:r>
      <w:r w:rsidRPr="00003933">
        <w:rPr>
          <w:sz w:val="28"/>
          <w:szCs w:val="28"/>
          <w:lang w:val="ru-RU"/>
        </w:rPr>
        <w:t>ли иное не установлено настоящей статьей.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ч. 5 ст. 18 указанного Закона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C70B17" w:rsidP="00A95464">
      <w:pPr>
        <w:ind w:right="-1" w:firstLine="851"/>
        <w:jc w:val="both"/>
        <w:rPr>
          <w:sz w:val="28"/>
          <w:szCs w:val="28"/>
          <w:lang w:val="ru-RU"/>
        </w:rPr>
      </w:pPr>
      <w:r w:rsidRPr="00C70B17">
        <w:rPr>
          <w:sz w:val="28"/>
          <w:szCs w:val="28"/>
          <w:lang w:val="ru-RU"/>
        </w:rPr>
        <w:t>В соо</w:t>
      </w:r>
      <w:r w:rsidRPr="00C70B17">
        <w:rPr>
          <w:sz w:val="28"/>
          <w:szCs w:val="28"/>
          <w:lang w:val="ru-RU"/>
        </w:rPr>
        <w:t xml:space="preserve">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</w:t>
      </w:r>
      <w:r w:rsidRPr="00C70B17">
        <w:rPr>
          <w:sz w:val="28"/>
          <w:szCs w:val="28"/>
          <w:lang w:val="ru-RU"/>
        </w:rPr>
        <w:t>считается ближайший следующий за ним рабочий день.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Следовательно, граничным сроком предоставления годовой бухгалтерской (финансовой) отчетности за 202</w:t>
      </w:r>
      <w:r w:rsidR="00003933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 xml:space="preserve"> года является </w:t>
      </w:r>
      <w:r w:rsidR="00003933">
        <w:rPr>
          <w:sz w:val="28"/>
          <w:szCs w:val="28"/>
          <w:lang w:val="ru-RU"/>
        </w:rPr>
        <w:t>31.03.2025</w:t>
      </w:r>
      <w:r>
        <w:rPr>
          <w:sz w:val="28"/>
          <w:szCs w:val="28"/>
          <w:lang w:val="ru-RU"/>
        </w:rPr>
        <w:t>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 материалов дела установлено, что </w:t>
      </w:r>
      <w:r w:rsidR="0065229B">
        <w:rPr>
          <w:sz w:val="28"/>
          <w:szCs w:val="28"/>
          <w:lang w:val="ru-RU"/>
        </w:rPr>
        <w:t>годовая</w:t>
      </w:r>
      <w:r w:rsidR="0065154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бухгалтерская (финансовая) отчетно</w:t>
      </w:r>
      <w:r>
        <w:rPr>
          <w:sz w:val="28"/>
          <w:szCs w:val="28"/>
          <w:lang w:val="ru-RU"/>
        </w:rPr>
        <w:t xml:space="preserve">сть подана в ИФНС России по г. Симферополю юридическим лицом посредством телекоммуникационной связи – </w:t>
      </w:r>
      <w:r w:rsidR="00C70B17">
        <w:rPr>
          <w:sz w:val="28"/>
          <w:szCs w:val="28"/>
          <w:lang w:val="ru-RU"/>
        </w:rPr>
        <w:t>0</w:t>
      </w:r>
      <w:r w:rsidR="008033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.04.202</w:t>
      </w:r>
      <w:r w:rsidR="00003933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, граничный срок предоставления отчетности – </w:t>
      </w:r>
      <w:r w:rsidR="00003933">
        <w:rPr>
          <w:sz w:val="28"/>
          <w:szCs w:val="28"/>
          <w:lang w:val="ru-RU"/>
        </w:rPr>
        <w:t>31.03.2025</w:t>
      </w:r>
      <w:r>
        <w:rPr>
          <w:sz w:val="28"/>
          <w:szCs w:val="28"/>
          <w:lang w:val="ru-RU"/>
        </w:rPr>
        <w:t>, то есть отчетность представлена с нарушением граничного срока предоставления.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Вина юрид</w:t>
      </w:r>
      <w:r>
        <w:rPr>
          <w:sz w:val="28"/>
          <w:szCs w:val="28"/>
          <w:lang w:val="ru-RU"/>
        </w:rPr>
        <w:t xml:space="preserve">ического лица в совершении вмененного правонарушения подтверждается надлежащими и допустимыми доказательствами, </w:t>
      </w:r>
      <w:r>
        <w:rPr>
          <w:sz w:val="28"/>
          <w:szCs w:val="28"/>
          <w:lang w:val="ru-RU"/>
        </w:rPr>
        <w:t>исследованными в судебном заседании, а именно: протоколом об административном правонарушении №</w:t>
      </w:r>
      <w:r w:rsidR="00803344">
        <w:rPr>
          <w:sz w:val="28"/>
          <w:szCs w:val="28"/>
          <w:lang w:val="ru-RU"/>
        </w:rPr>
        <w:t>91022509800047500002</w:t>
      </w:r>
      <w:r w:rsidR="0059127F">
        <w:rPr>
          <w:sz w:val="28"/>
          <w:szCs w:val="28"/>
          <w:lang w:val="ru-RU"/>
        </w:rPr>
        <w:t>/17</w:t>
      </w:r>
      <w:r>
        <w:rPr>
          <w:sz w:val="28"/>
          <w:szCs w:val="28"/>
          <w:lang w:val="ru-RU"/>
        </w:rPr>
        <w:t xml:space="preserve"> от </w:t>
      </w:r>
      <w:r w:rsidR="00803344">
        <w:rPr>
          <w:sz w:val="28"/>
          <w:szCs w:val="28"/>
          <w:lang w:val="ru-RU"/>
        </w:rPr>
        <w:t>30</w:t>
      </w:r>
      <w:r w:rsidR="00003933">
        <w:rPr>
          <w:sz w:val="28"/>
          <w:szCs w:val="28"/>
          <w:lang w:val="ru-RU"/>
        </w:rPr>
        <w:t>.04.2025</w:t>
      </w:r>
      <w:r>
        <w:rPr>
          <w:sz w:val="28"/>
          <w:szCs w:val="28"/>
          <w:lang w:val="ru-RU"/>
        </w:rPr>
        <w:t>, копией бухг</w:t>
      </w:r>
      <w:r>
        <w:rPr>
          <w:sz w:val="28"/>
          <w:szCs w:val="28"/>
          <w:lang w:val="ru-RU"/>
        </w:rPr>
        <w:t>алтерской (финансовой) отчетности, копией квитанции о приеме налоговой декларации (расчета) в электронном виде, выпиской из ЕГРЮЛ.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 со</w:t>
      </w:r>
      <w:r>
        <w:rPr>
          <w:sz w:val="28"/>
          <w:szCs w:val="28"/>
          <w:lang w:val="ru-RU"/>
        </w:rPr>
        <w:t>вокупности являются достаточными для вывода о виновности юридического лица в совершении вмененного административного правонарушения.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Исследовав обстоятельства по делу и оценив имеющиеся доказательства в их совокупности, мировой судья квалифицирует бездейст</w:t>
      </w:r>
      <w:r>
        <w:rPr>
          <w:sz w:val="28"/>
          <w:szCs w:val="28"/>
          <w:lang w:val="ru-RU"/>
        </w:rPr>
        <w:t>вие юридического лица по признакам состава правонарушения, предусмотренного ст. 19.7 Кодекса Российской Федерации об административных правонарушениях, а именно: непредставление в орган, осуществляющий (осуществляющему) государственный контроль (надзор), св</w:t>
      </w:r>
      <w:r>
        <w:rPr>
          <w:sz w:val="28"/>
          <w:szCs w:val="28"/>
          <w:lang w:val="ru-RU"/>
        </w:rPr>
        <w:t xml:space="preserve">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    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</w:t>
      </w:r>
      <w:r>
        <w:rPr>
          <w:sz w:val="28"/>
          <w:szCs w:val="28"/>
          <w:lang w:val="ru-RU"/>
        </w:rPr>
        <w:t>окол об административном правонарушении составлен с соблюдением требований закона, противоречий не содержит. Права и законные интересы юридического лица при возбуждении дела об административном правонарушении нарушены не были.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Объективных данных, свидетель</w:t>
      </w:r>
      <w:r>
        <w:rPr>
          <w:sz w:val="28"/>
          <w:szCs w:val="28"/>
          <w:lang w:val="ru-RU"/>
        </w:rPr>
        <w:t>ствующих, что юридическим лицом были приняты все предусмотренные законодательством Российской Федерации меры для соблюдения правил и норм, за нарушение которых предусмотрена административная ответственность, не установлено, не представлено доказательств, п</w:t>
      </w:r>
      <w:r>
        <w:rPr>
          <w:sz w:val="28"/>
          <w:szCs w:val="28"/>
          <w:lang w:val="ru-RU"/>
        </w:rPr>
        <w:t>одтверждающие наличие указанных обстоятельств и законным представителем юридического лица. Оснований для применения положений ч. 4 ст. 2.1 Кодекса Российской Федерации об административных правонарушениях не имеется.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Оснований для освобождения от </w:t>
      </w:r>
      <w:r>
        <w:rPr>
          <w:sz w:val="28"/>
          <w:szCs w:val="28"/>
          <w:lang w:val="ru-RU"/>
        </w:rPr>
        <w:t>административной ответственности, предусмотренных ст. 2.9. Кодекса Российской Федерации об административных правонарушениях, а также для прекращения производства по делу, не установлено.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Срок привлечения вышеуказанного лица к административной ответственнос</w:t>
      </w:r>
      <w:r>
        <w:rPr>
          <w:sz w:val="28"/>
          <w:szCs w:val="28"/>
          <w:lang w:val="ru-RU"/>
        </w:rPr>
        <w:t xml:space="preserve">ти не истек. 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</w:t>
      </w:r>
      <w:r>
        <w:rPr>
          <w:sz w:val="28"/>
          <w:szCs w:val="28"/>
          <w:lang w:val="ru-RU"/>
        </w:rPr>
        <w:t>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Обстоятельств, смягчающих или отягчающих ответственность лица, в отношении которого ведется производс</w:t>
      </w:r>
      <w:r>
        <w:rPr>
          <w:sz w:val="28"/>
          <w:szCs w:val="28"/>
          <w:lang w:val="ru-RU"/>
        </w:rPr>
        <w:t xml:space="preserve">тво об административном правонарушении, по делу не установлено. 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</w:t>
      </w:r>
      <w:r>
        <w:rPr>
          <w:sz w:val="28"/>
          <w:szCs w:val="28"/>
          <w:lang w:val="ru-RU"/>
        </w:rPr>
        <w:t>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ответственность, то обстоятельство, что юридическое лицо впервые привлекаетс</w:t>
      </w:r>
      <w:r>
        <w:rPr>
          <w:sz w:val="28"/>
          <w:szCs w:val="28"/>
          <w:lang w:val="ru-RU"/>
        </w:rPr>
        <w:t xml:space="preserve">я к административной ответственности (иной информации материалы дела не содержат), мировой судья считает возможным подвергнуть </w:t>
      </w:r>
      <w:r w:rsidR="00545FC2">
        <w:rPr>
          <w:sz w:val="28"/>
          <w:szCs w:val="28"/>
          <w:lang w:val="ru-RU"/>
        </w:rPr>
        <w:t>Общество</w:t>
      </w:r>
      <w:r>
        <w:rPr>
          <w:sz w:val="28"/>
          <w:szCs w:val="28"/>
          <w:lang w:val="ru-RU"/>
        </w:rPr>
        <w:t xml:space="preserve"> административному наказанию в виде предупреждения в пределах санкции ст. 19.7 Кодекса Российской Федерации об администра</w:t>
      </w:r>
      <w:r>
        <w:rPr>
          <w:sz w:val="28"/>
          <w:szCs w:val="28"/>
          <w:lang w:val="ru-RU"/>
        </w:rPr>
        <w:t>тивных правонарушениях, по которой квалифицированы его действия.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A95464" w:rsidP="00A95464">
      <w:pPr>
        <w:ind w:right="-1" w:firstLine="85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ПОСТАНОВИЛ: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 w:rsidRPr="00C70B17">
        <w:rPr>
          <w:sz w:val="28"/>
          <w:szCs w:val="28"/>
          <w:lang w:val="ru-RU"/>
        </w:rPr>
        <w:t>Общество с ограниченной ответственностью «</w:t>
      </w:r>
      <w:r w:rsidRPr="00803344" w:rsidR="00803344">
        <w:rPr>
          <w:sz w:val="28"/>
          <w:szCs w:val="28"/>
          <w:lang w:val="ru-RU"/>
        </w:rPr>
        <w:t>Соуз Проперти</w:t>
      </w:r>
      <w:r w:rsidRPr="00C70B17"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lang w:val="ru-RU"/>
        </w:rPr>
        <w:t>признать виновным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наказание в виде предупреждения.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Постановление может быть обжаловано в Центральный </w:t>
      </w:r>
      <w:r>
        <w:rPr>
          <w:sz w:val="28"/>
          <w:szCs w:val="28"/>
          <w:lang w:val="ru-RU"/>
        </w:rPr>
        <w:t>районный суд города Симферополя Республики Крым через мирового судью судебного участка №1</w:t>
      </w:r>
      <w:r w:rsidR="0065229B">
        <w:rPr>
          <w:sz w:val="28"/>
          <w:szCs w:val="28"/>
          <w:lang w:val="ru-RU"/>
        </w:rPr>
        <w:t>9</w:t>
      </w:r>
      <w:r>
        <w:rPr>
          <w:sz w:val="28"/>
          <w:szCs w:val="28"/>
          <w:lang w:val="ru-RU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</w:t>
      </w:r>
      <w:r>
        <w:rPr>
          <w:sz w:val="28"/>
          <w:szCs w:val="28"/>
          <w:lang w:val="ru-RU"/>
        </w:rPr>
        <w:t xml:space="preserve">опии постановления.                       </w:t>
      </w:r>
    </w:p>
    <w:p w:rsidR="00A95464" w:rsidP="00A95464">
      <w:pPr>
        <w:ind w:right="-1" w:firstLine="851"/>
        <w:jc w:val="both"/>
        <w:rPr>
          <w:sz w:val="28"/>
          <w:szCs w:val="28"/>
          <w:lang w:val="ru-RU"/>
        </w:rPr>
      </w:pPr>
    </w:p>
    <w:p w:rsidR="00A95464" w:rsidP="00A95464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Мировой судья                     </w:t>
      </w:r>
      <w:r w:rsidR="007942AA">
        <w:rPr>
          <w:sz w:val="28"/>
          <w:szCs w:val="28"/>
          <w:lang w:val="ru-RU"/>
        </w:rPr>
        <w:t>подпись</w:t>
      </w:r>
      <w:r>
        <w:rPr>
          <w:sz w:val="28"/>
          <w:szCs w:val="28"/>
          <w:lang w:val="ru-RU"/>
        </w:rPr>
        <w:t xml:space="preserve">                              </w:t>
      </w:r>
      <w:r w:rsidR="0065229B">
        <w:rPr>
          <w:sz w:val="28"/>
          <w:szCs w:val="28"/>
          <w:lang w:val="ru-RU"/>
        </w:rPr>
        <w:t xml:space="preserve">Шуб Л.А. </w:t>
      </w:r>
    </w:p>
    <w:p w:rsidR="00A95464" w:rsidP="00A95464">
      <w:pPr>
        <w:rPr>
          <w:sz w:val="28"/>
          <w:szCs w:val="28"/>
        </w:rPr>
      </w:pPr>
    </w:p>
    <w:p w:rsidR="00A95464" w:rsidP="00A95464">
      <w:pPr>
        <w:ind w:right="-1" w:firstLine="851"/>
        <w:jc w:val="both"/>
        <w:rPr>
          <w:sz w:val="28"/>
          <w:szCs w:val="28"/>
        </w:rPr>
      </w:pPr>
    </w:p>
    <w:p w:rsidR="00A95464" w:rsidP="00A95464">
      <w:pPr>
        <w:rPr>
          <w:sz w:val="28"/>
          <w:szCs w:val="28"/>
        </w:rPr>
      </w:pPr>
    </w:p>
    <w:p w:rsidR="00A95464" w:rsidP="00A95464">
      <w:pPr>
        <w:rPr>
          <w:sz w:val="28"/>
          <w:szCs w:val="28"/>
        </w:rPr>
      </w:pPr>
    </w:p>
    <w:p w:rsidR="00A95464" w:rsidP="00A95464">
      <w:pPr>
        <w:rPr>
          <w:sz w:val="28"/>
          <w:szCs w:val="28"/>
        </w:rPr>
      </w:pPr>
    </w:p>
    <w:p w:rsidR="00A91494" w:rsidP="00A95464">
      <w:pPr>
        <w:ind w:left="1418" w:right="-1"/>
        <w:jc w:val="both"/>
        <w:outlineLvl w:val="0"/>
      </w:pPr>
    </w:p>
    <w:sectPr w:rsidSect="00105048">
      <w:footerReference w:type="even" r:id="rId4"/>
      <w:footerReference w:type="default" r:id="rId5"/>
      <w:pgSz w:w="11906" w:h="16838"/>
      <w:pgMar w:top="1134" w:right="850" w:bottom="1134" w:left="1701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1A8F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03933"/>
    <w:rsid w:val="0003220C"/>
    <w:rsid w:val="0005453E"/>
    <w:rsid w:val="00055F18"/>
    <w:rsid w:val="00105048"/>
    <w:rsid w:val="00196B36"/>
    <w:rsid w:val="0021258C"/>
    <w:rsid w:val="002D2A68"/>
    <w:rsid w:val="002E2A1D"/>
    <w:rsid w:val="002F76A0"/>
    <w:rsid w:val="0036637B"/>
    <w:rsid w:val="00413228"/>
    <w:rsid w:val="00422A52"/>
    <w:rsid w:val="00445DC7"/>
    <w:rsid w:val="004474A4"/>
    <w:rsid w:val="00533BE8"/>
    <w:rsid w:val="00545FC2"/>
    <w:rsid w:val="0059127F"/>
    <w:rsid w:val="00651547"/>
    <w:rsid w:val="0065229B"/>
    <w:rsid w:val="00685494"/>
    <w:rsid w:val="006C0E44"/>
    <w:rsid w:val="006F1A8F"/>
    <w:rsid w:val="00715C25"/>
    <w:rsid w:val="007234CE"/>
    <w:rsid w:val="00745FFA"/>
    <w:rsid w:val="007942AA"/>
    <w:rsid w:val="00803344"/>
    <w:rsid w:val="00911D17"/>
    <w:rsid w:val="00992F03"/>
    <w:rsid w:val="00A07BF0"/>
    <w:rsid w:val="00A11E30"/>
    <w:rsid w:val="00A91494"/>
    <w:rsid w:val="00A95464"/>
    <w:rsid w:val="00B14754"/>
    <w:rsid w:val="00B42DEC"/>
    <w:rsid w:val="00B57400"/>
    <w:rsid w:val="00B7654E"/>
    <w:rsid w:val="00BB02EE"/>
    <w:rsid w:val="00C70B17"/>
    <w:rsid w:val="00CD5529"/>
    <w:rsid w:val="00D323AF"/>
    <w:rsid w:val="00DE5C42"/>
    <w:rsid w:val="00DF03DE"/>
    <w:rsid w:val="00F45683"/>
    <w:rsid w:val="00FA2D3D"/>
    <w:rsid w:val="00FC02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