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C66E7" w:rsidRPr="003733A4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>Дело № 05-0181/20/2017</w:t>
      </w:r>
    </w:p>
    <w:p w:rsidR="008C66E7" w:rsidRPr="003733A4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6E7" w:rsidRPr="003733A4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733A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     27 сентября 2017 года</w:t>
            </w:r>
          </w:p>
          <w:p w:rsidR="008C66E7" w:rsidRPr="003733A4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6E7" w:rsidRPr="003733A4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733A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8C66E7" w:rsidRPr="003733A4" w:rsidP="00044B0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3733A4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733A4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3733A4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3733A4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директора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Бельченко Вадима Александровича,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года рождения, уроженца</w:t>
      </w:r>
      <w:r w:rsidR="00DE55F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проживающего по адресу: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>,</w:t>
      </w:r>
    </w:p>
    <w:p w:rsidR="008C66E7" w:rsidRPr="003733A4" w:rsidP="00044B0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8C66E7" w:rsidRPr="003733A4" w:rsidP="00044B01">
      <w:pPr>
        <w:shd w:val="clear" w:color="auto" w:fill="FFFFFF"/>
        <w:tabs>
          <w:tab w:val="left" w:pos="709"/>
        </w:tabs>
        <w:spacing w:after="0" w:line="240" w:lineRule="auto"/>
        <w:ind w:left="-284" w:right="79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</w:p>
    <w:p w:rsidR="008C66E7" w:rsidRPr="003733A4" w:rsidP="003733A4">
      <w:pPr>
        <w:pStyle w:val="131"/>
        <w:ind w:left="-360" w:right="120" w:firstLine="0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</w:t>
      </w:r>
      <w:r w:rsidRPr="003733A4">
        <w:rPr>
          <w:rFonts w:ascii="Times New Roman" w:hAnsi="Times New Roman"/>
          <w:sz w:val="23"/>
          <w:szCs w:val="23"/>
        </w:rPr>
        <w:t xml:space="preserve">Директор </w:t>
      </w:r>
      <w:r w:rsidR="00DE55F1">
        <w:t>&lt;данные изъяты&gt;</w:t>
      </w:r>
      <w:r w:rsidRPr="003733A4">
        <w:rPr>
          <w:rFonts w:ascii="Times New Roman" w:hAnsi="Times New Roman"/>
          <w:sz w:val="23"/>
          <w:szCs w:val="23"/>
        </w:rPr>
        <w:t xml:space="preserve"> Бельченко Вадим Александрович (далее - </w:t>
      </w:r>
      <w:r w:rsidR="00DE55F1">
        <w:t>&lt;данные изъяты&gt;</w:t>
      </w:r>
      <w:r w:rsidRPr="003733A4">
        <w:rPr>
          <w:rFonts w:ascii="Times New Roman" w:hAnsi="Times New Roman"/>
          <w:sz w:val="23"/>
          <w:szCs w:val="23"/>
        </w:rPr>
        <w:t>) не представил в ИФНС России по г. Симферополю, в установленный законодательством о налогах и сборах срок, налоговый расчет по авансовому платежу по налогу на имущество организаций за девять месяцев 2016 (форма по КНД 1152028).</w:t>
      </w:r>
    </w:p>
    <w:p w:rsidR="008C66E7" w:rsidRPr="003733A4" w:rsidP="003733A4">
      <w:pPr>
        <w:pStyle w:val="131"/>
        <w:ind w:left="-360" w:right="120" w:firstLine="0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</w:t>
      </w:r>
      <w:r w:rsidRPr="003733A4">
        <w:rPr>
          <w:rFonts w:ascii="Times New Roman" w:hAnsi="Times New Roman"/>
          <w:sz w:val="23"/>
          <w:szCs w:val="23"/>
        </w:rPr>
        <w:t>В соответствии с пунктом 2 статьи 386 части II Налогового кодекса Российское Федерации, налогоплательщики представляют налоговые расчеты по авансовым платежам по налогу на имущество организаций, не позднее 30 календарных дней с даты окончания соответствующего</w:t>
      </w:r>
      <w:r w:rsidRPr="003733A4">
        <w:rPr>
          <w:rFonts w:ascii="Times New Roman" w:hAnsi="Times New Roman"/>
          <w:sz w:val="23"/>
          <w:szCs w:val="23"/>
        </w:rPr>
        <w:t xml:space="preserve"> отчетного периода. Отчетный период установлен п.2 ст.3 Закона Республики Крым от 19.11.2014г. </w:t>
      </w:r>
      <w:r w:rsidRPr="003733A4">
        <w:rPr>
          <w:rFonts w:ascii="Times New Roman" w:hAnsi="Times New Roman"/>
          <w:sz w:val="23"/>
          <w:szCs w:val="23"/>
          <w:lang w:val="en-US" w:eastAsia="en-US"/>
        </w:rPr>
        <w:t>N</w:t>
      </w:r>
      <w:r w:rsidRPr="003733A4">
        <w:rPr>
          <w:rFonts w:ascii="Times New Roman" w:hAnsi="Times New Roman"/>
          <w:sz w:val="23"/>
          <w:szCs w:val="23"/>
          <w:lang w:eastAsia="en-US"/>
        </w:rPr>
        <w:t>7-3</w:t>
      </w:r>
      <w:r w:rsidRPr="003733A4">
        <w:rPr>
          <w:rFonts w:ascii="Times New Roman" w:hAnsi="Times New Roman"/>
          <w:sz w:val="23"/>
          <w:szCs w:val="23"/>
          <w:lang w:val="en-US" w:eastAsia="en-US"/>
        </w:rPr>
        <w:t>PK</w:t>
      </w:r>
      <w:r w:rsidRPr="003733A4">
        <w:rPr>
          <w:rFonts w:ascii="Times New Roman" w:hAnsi="Times New Roman"/>
          <w:sz w:val="23"/>
          <w:szCs w:val="23"/>
          <w:lang w:eastAsia="en-US"/>
        </w:rPr>
        <w:t xml:space="preserve">/2014 </w:t>
      </w:r>
      <w:r w:rsidRPr="003733A4">
        <w:rPr>
          <w:rFonts w:ascii="Times New Roman" w:hAnsi="Times New Roman"/>
          <w:sz w:val="23"/>
          <w:szCs w:val="23"/>
        </w:rPr>
        <w:t>«О налоге на имущество организаций» - первый квартал, полугодие, девять месяцев календарного года.</w:t>
      </w:r>
    </w:p>
    <w:p w:rsidR="008C66E7" w:rsidRPr="003733A4" w:rsidP="003733A4">
      <w:pPr>
        <w:pStyle w:val="131"/>
        <w:ind w:left="-360" w:firstLine="0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</w:t>
      </w:r>
      <w:r w:rsidRPr="003733A4">
        <w:rPr>
          <w:rFonts w:ascii="Times New Roman" w:hAnsi="Times New Roman"/>
          <w:sz w:val="23"/>
          <w:szCs w:val="23"/>
        </w:rPr>
        <w:t xml:space="preserve">Налоговый расчет по авансовому платежу по налогу на имущество организаций за девять месяцев 2016 (форма по КНД 1152028) </w:t>
      </w:r>
      <w:r w:rsidRPr="003733A4">
        <w:rPr>
          <w:rFonts w:ascii="Times New Roman" w:hAnsi="Times New Roman"/>
          <w:sz w:val="23"/>
          <w:szCs w:val="23"/>
        </w:rPr>
        <w:t xml:space="preserve">подан в ИФН России по Симферополю директором </w:t>
      </w:r>
      <w:r w:rsidR="00DE55F1">
        <w:t>&lt;данные изъяты</w:t>
      </w:r>
      <w:r w:rsidR="00DE55F1">
        <w:t>&gt;</w:t>
      </w:r>
      <w:r w:rsidRPr="003733A4">
        <w:rPr>
          <w:rFonts w:ascii="Times New Roman" w:hAnsi="Times New Roman"/>
          <w:sz w:val="23"/>
          <w:szCs w:val="23"/>
        </w:rPr>
        <w:t xml:space="preserve"> Бельченко В.А. 19.04.2017 (</w:t>
      </w:r>
      <w:r w:rsidRPr="003733A4">
        <w:rPr>
          <w:rFonts w:ascii="Times New Roman" w:hAnsi="Times New Roman"/>
          <w:sz w:val="23"/>
          <w:szCs w:val="23"/>
        </w:rPr>
        <w:t>вх</w:t>
      </w:r>
      <w:r w:rsidRPr="003733A4">
        <w:rPr>
          <w:rFonts w:ascii="Times New Roman" w:hAnsi="Times New Roman"/>
          <w:sz w:val="23"/>
          <w:szCs w:val="23"/>
        </w:rPr>
        <w:t>. № 6199624), предельный срок предоставление налогового расчета - 31.10.2016.</w:t>
      </w:r>
    </w:p>
    <w:p w:rsidR="008C66E7" w:rsidRPr="003733A4" w:rsidP="00626C94">
      <w:pPr>
        <w:pStyle w:val="121"/>
        <w:ind w:left="-360" w:right="20" w:firstLine="540"/>
        <w:jc w:val="both"/>
        <w:rPr>
          <w:rFonts w:ascii="Times New Roman" w:eastAsia="Arial Unicode MS" w:hAnsi="Times New Roman"/>
          <w:sz w:val="23"/>
          <w:szCs w:val="23"/>
        </w:rPr>
      </w:pPr>
      <w:r w:rsidRPr="003733A4">
        <w:rPr>
          <w:rFonts w:ascii="Times New Roman" w:hAnsi="Times New Roman"/>
          <w:sz w:val="23"/>
          <w:szCs w:val="23"/>
        </w:rPr>
        <w:t xml:space="preserve">Временем совершения правонарушения является 01.11.2016г. Местом совершения правонарушения является: </w:t>
      </w:r>
      <w:r w:rsidR="00DE55F1">
        <w:t>&lt;данные изъяты&gt;</w:t>
      </w:r>
      <w:r w:rsidRPr="003733A4">
        <w:rPr>
          <w:rFonts w:ascii="Times New Roman" w:hAnsi="Times New Roman"/>
          <w:sz w:val="23"/>
          <w:szCs w:val="23"/>
        </w:rPr>
        <w:t>.</w:t>
      </w:r>
    </w:p>
    <w:p w:rsidR="008C66E7" w:rsidRPr="003733A4" w:rsidP="00626C94">
      <w:pPr>
        <w:spacing w:after="0" w:line="240" w:lineRule="auto"/>
        <w:ind w:left="-360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Директор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Бельченко В.А. 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в судебное заседание, будучи надлежащим 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>образом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8C66E7" w:rsidRPr="003733A4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8C66E7" w:rsidRPr="003733A4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Вина д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иректора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Бельченко В.А. в совершении административного правонарушения 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№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8C66E7" w:rsidRPr="003733A4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д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Бельченко В.А.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оформленных в установленном порядке документов и (или) иных сведений, необходимых для осуществления налогового контроля.</w:t>
      </w:r>
    </w:p>
    <w:p w:rsidR="008C66E7" w:rsidRPr="003733A4" w:rsidP="002854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, который 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>работает д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иректором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8C66E7" w:rsidRPr="003733A4" w:rsidP="002854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8C66E7" w:rsidRPr="003733A4" w:rsidP="00E8683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733A4">
        <w:rPr>
          <w:rFonts w:ascii="Times New Roman" w:hAnsi="Times New Roman" w:cs="Times New Roman"/>
          <w:sz w:val="23"/>
          <w:szCs w:val="23"/>
        </w:rPr>
        <w:t xml:space="preserve"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</w:t>
      </w:r>
      <w:r w:rsidRPr="003733A4">
        <w:rPr>
          <w:rFonts w:ascii="Times New Roman" w:hAnsi="Times New Roman" w:cs="Times New Roman"/>
          <w:sz w:val="23"/>
          <w:szCs w:val="23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3733A4">
        <w:rPr>
          <w:rFonts w:ascii="Times New Roman" w:hAnsi="Times New Roman" w:cs="Times New Roman"/>
          <w:sz w:val="23"/>
          <w:szCs w:val="23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C66E7" w:rsidRPr="003733A4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733A4">
        <w:rPr>
          <w:rFonts w:ascii="Times New Roman" w:hAnsi="Times New Roman" w:cs="Times New Roman"/>
          <w:sz w:val="23"/>
          <w:szCs w:val="23"/>
        </w:rPr>
        <w:t xml:space="preserve">Согласно требованиям ч.2 ст.3.4. </w:t>
      </w:r>
      <w:r w:rsidRPr="003733A4">
        <w:rPr>
          <w:rFonts w:ascii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C66E7" w:rsidRPr="003733A4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733A4">
        <w:rPr>
          <w:rFonts w:ascii="Times New Roman" w:hAnsi="Times New Roman" w:cs="Times New Roman"/>
          <w:sz w:val="23"/>
          <w:szCs w:val="23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DE55F1">
        <w:t xml:space="preserve">&lt;данные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eastAsia="ru-RU"/>
        </w:rPr>
        <w:t xml:space="preserve"> является </w:t>
      </w:r>
      <w:r w:rsidRPr="003733A4">
        <w:rPr>
          <w:rFonts w:ascii="Times New Roman" w:hAnsi="Times New Roman" w:cs="Times New Roman"/>
          <w:sz w:val="23"/>
          <w:szCs w:val="23"/>
          <w:lang w:eastAsia="ru-RU"/>
        </w:rPr>
        <w:t>микропредприятием</w:t>
      </w:r>
      <w:r w:rsidRPr="003733A4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</w:p>
    <w:p w:rsidR="008C66E7" w:rsidRPr="003733A4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Таким образом, учитывая вышеизложенное, а так же отсутствие сведений о привлечении д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иректора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Бельченко В.А.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директору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Бельченко В.А.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наказание в виде административного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штрафа, предусмотренного санкцией данной статьи, на предупреждение.</w:t>
      </w:r>
    </w:p>
    <w:p w:rsidR="008C66E7" w:rsidRPr="003733A4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8C66E7" w:rsidRPr="003733A4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8C66E7" w:rsidRPr="003733A4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постановил:</w:t>
      </w:r>
    </w:p>
    <w:p w:rsidR="008C66E7" w:rsidRPr="003733A4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8C66E7" w:rsidRPr="003733A4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иректора </w:t>
      </w:r>
      <w:r w:rsidR="00DE55F1">
        <w:t>&lt;</w:t>
      </w:r>
      <w:r w:rsidR="00DE55F1">
        <w:t>данные</w:t>
      </w:r>
      <w:r w:rsidR="00DE55F1">
        <w:t xml:space="preserve"> </w:t>
      </w:r>
      <w:r w:rsidR="00DE55F1">
        <w:t>изъяты</w:t>
      </w:r>
      <w:r w:rsidR="00DE55F1">
        <w:t>&gt;</w:t>
      </w: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Бельченко Вадима Александровича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>признать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8C66E7" w:rsidRPr="003733A4" w:rsidP="002E16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>заменить назначенное наказание на предупреждение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8C66E7" w:rsidRPr="003733A4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3733A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8C66E7" w:rsidRPr="003733A4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8C66E7" w:rsidRPr="003733A4" w:rsidP="002E169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33A4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3733A4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подпись</w:t>
      </w:r>
      <w:r w:rsidRPr="003733A4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</w:t>
      </w:r>
      <w:r w:rsidRPr="003733A4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3733A4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8C66E7" w:rsidRPr="003733A4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3733A4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3733A4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3733A4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3733A4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3733A4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3733A4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