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B5339C">
        <w:rPr>
          <w:rFonts w:ascii="Times New Roman" w:hAnsi="Times New Roman" w:cs="Times New Roman"/>
          <w:b/>
          <w:sz w:val="26"/>
          <w:szCs w:val="26"/>
        </w:rPr>
        <w:t>0066</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27</w:t>
      </w:r>
      <w:r w:rsidR="00280E80">
        <w:rPr>
          <w:rFonts w:ascii="Times New Roman" w:hAnsi="Times New Roman" w:cs="Times New Roman"/>
          <w:sz w:val="26"/>
          <w:szCs w:val="26"/>
        </w:rPr>
        <w:t xml:space="preserve"> </w:t>
      </w:r>
      <w:r w:rsidR="00757E47">
        <w:rPr>
          <w:rFonts w:ascii="Times New Roman" w:hAnsi="Times New Roman" w:cs="Times New Roman"/>
          <w:sz w:val="26"/>
          <w:szCs w:val="26"/>
        </w:rPr>
        <w:t>февраля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Бондарева </w:t>
      </w:r>
      <w:r w:rsidR="002F2628">
        <w:rPr>
          <w:rFonts w:ascii="Times New Roman" w:hAnsi="Times New Roman" w:cs="Times New Roman"/>
          <w:sz w:val="26"/>
          <w:szCs w:val="26"/>
        </w:rPr>
        <w:t>А.А.</w:t>
      </w:r>
      <w:r w:rsidR="00280E80">
        <w:rPr>
          <w:rFonts w:ascii="Times New Roman" w:hAnsi="Times New Roman" w:cs="Times New Roman"/>
          <w:sz w:val="26"/>
          <w:szCs w:val="26"/>
        </w:rPr>
        <w:t xml:space="preserve">, </w:t>
      </w:r>
      <w:r w:rsidR="002F2628">
        <w:rPr>
          <w:rFonts w:ascii="Times New Roman" w:hAnsi="Times New Roman" w:cs="Times New Roman"/>
          <w:sz w:val="26"/>
          <w:szCs w:val="26"/>
        </w:rPr>
        <w:t>«данные изъяты»</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247391">
        <w:rPr>
          <w:rFonts w:ascii="Times New Roman" w:hAnsi="Times New Roman" w:cs="Times New Roman"/>
          <w:sz w:val="26"/>
          <w:szCs w:val="26"/>
        </w:rPr>
        <w:t>Бондарев А.А</w:t>
      </w:r>
      <w:r w:rsidR="00757E47">
        <w:rPr>
          <w:rFonts w:ascii="Times New Roman" w:hAnsi="Times New Roman" w:cs="Times New Roman"/>
          <w:sz w:val="26"/>
          <w:szCs w:val="26"/>
        </w:rPr>
        <w:t>.</w:t>
      </w:r>
      <w:r w:rsidRPr="00662967" w:rsidR="001A0F99">
        <w:rPr>
          <w:rFonts w:ascii="Times New Roman" w:hAnsi="Times New Roman" w:cs="Times New Roman"/>
          <w:sz w:val="26"/>
          <w:szCs w:val="26"/>
        </w:rPr>
        <w:t xml:space="preserve"> </w:t>
      </w:r>
      <w:r w:rsidR="004F700B">
        <w:rPr>
          <w:rFonts w:ascii="Times New Roman" w:hAnsi="Times New Roman" w:cs="Times New Roman"/>
          <w:sz w:val="26"/>
          <w:szCs w:val="26"/>
        </w:rPr>
        <w:t xml:space="preserve"> по адресу: </w:t>
      </w:r>
      <w:r>
        <w:rPr>
          <w:rFonts w:ascii="Times New Roman" w:hAnsi="Times New Roman" w:cs="Times New Roman"/>
          <w:sz w:val="26"/>
          <w:szCs w:val="26"/>
        </w:rPr>
        <w:t>«данные изъяты»</w:t>
      </w:r>
      <w:r w:rsidR="004F700B">
        <w:rPr>
          <w:rFonts w:ascii="Times New Roman" w:hAnsi="Times New Roman" w:cs="Times New Roman"/>
          <w:sz w:val="26"/>
          <w:szCs w:val="26"/>
        </w:rPr>
        <w:t xml:space="preserve"> </w:t>
      </w:r>
      <w:r w:rsidRPr="00662967" w:rsidR="001A0F99">
        <w:rPr>
          <w:rFonts w:ascii="Times New Roman" w:hAnsi="Times New Roman" w:cs="Times New Roman"/>
          <w:sz w:val="26"/>
          <w:szCs w:val="26"/>
        </w:rPr>
        <w:t xml:space="preserve">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2F2628">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8B7535">
        <w:rPr>
          <w:rFonts w:ascii="Times New Roman" w:hAnsi="Times New Roman" w:cs="Times New Roman"/>
          <w:sz w:val="26"/>
          <w:szCs w:val="26"/>
        </w:rPr>
        <w:t>Бондарев А.А</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2F2628">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2F2628">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Протокол</w:t>
      </w:r>
      <w:r w:rsidR="007E5E4F">
        <w:rPr>
          <w:rFonts w:ascii="Times New Roman" w:hAnsi="Times New Roman" w:cs="Times New Roman"/>
          <w:color w:val="000000"/>
          <w:sz w:val="26"/>
          <w:szCs w:val="26"/>
        </w:rPr>
        <w:t xml:space="preserve"> </w:t>
      </w:r>
      <w:r w:rsidR="002F2628">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Бондарев А.А</w:t>
      </w:r>
      <w:r w:rsidR="001459D1">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666733">
        <w:rPr>
          <w:rFonts w:ascii="Times New Roman" w:hAnsi="Times New Roman" w:cs="Times New Roman"/>
          <w:sz w:val="26"/>
          <w:szCs w:val="26"/>
        </w:rPr>
        <w:t>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8B7535">
        <w:rPr>
          <w:rFonts w:ascii="Times New Roman" w:hAnsi="Times New Roman" w:cs="Times New Roman"/>
          <w:sz w:val="26"/>
          <w:szCs w:val="26"/>
        </w:rPr>
        <w:t>Бондарева А.А</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AF29F1" w:rsidRPr="00662967" w:rsidP="00AF29F1">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2F2628">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Бондарев А.А.</w:t>
      </w:r>
      <w:r w:rsidRPr="00662967">
        <w:rPr>
          <w:rFonts w:ascii="Times New Roman" w:hAnsi="Times New Roman" w:cs="Times New Roman"/>
          <w:sz w:val="26"/>
          <w:szCs w:val="26"/>
        </w:rPr>
        <w:t xml:space="preserve"> </w:t>
      </w:r>
      <w:r>
        <w:rPr>
          <w:rFonts w:ascii="Times New Roman" w:hAnsi="Times New Roman" w:cs="Times New Roman"/>
          <w:sz w:val="26"/>
          <w:szCs w:val="26"/>
        </w:rPr>
        <w:t xml:space="preserve"> по адресу: </w:t>
      </w:r>
      <w:r w:rsidR="002F2628">
        <w:rPr>
          <w:rFonts w:ascii="Times New Roman" w:hAnsi="Times New Roman" w:cs="Times New Roman"/>
          <w:sz w:val="26"/>
          <w:szCs w:val="26"/>
        </w:rPr>
        <w:t>«данные изъяты»</w:t>
      </w:r>
      <w:r>
        <w:rPr>
          <w:rFonts w:ascii="Times New Roman" w:hAnsi="Times New Roman" w:cs="Times New Roman"/>
          <w:sz w:val="26"/>
          <w:szCs w:val="26"/>
        </w:rPr>
        <w:t xml:space="preserve"> </w:t>
      </w:r>
      <w:r w:rsidRPr="00662967">
        <w:rPr>
          <w:rFonts w:ascii="Times New Roman" w:hAnsi="Times New Roman" w:cs="Times New Roman"/>
          <w:sz w:val="26"/>
          <w:szCs w:val="26"/>
        </w:rPr>
        <w:t xml:space="preserve">не выполнил обязанность по оплате штрафа, наложенного </w:t>
      </w:r>
      <w:r>
        <w:rPr>
          <w:rFonts w:ascii="Times New Roman" w:hAnsi="Times New Roman" w:cs="Times New Roman"/>
          <w:sz w:val="26"/>
          <w:szCs w:val="26"/>
        </w:rPr>
        <w:t xml:space="preserve">постановлением </w:t>
      </w:r>
      <w:r w:rsidR="00E1442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AF29F1">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E1442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Бондарев А.А.</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E1442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E1442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E1442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00757E47">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E1442A">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8B7535">
        <w:rPr>
          <w:rFonts w:ascii="Times New Roman" w:hAnsi="Times New Roman" w:cs="Times New Roman"/>
          <w:sz w:val="26"/>
          <w:szCs w:val="26"/>
        </w:rPr>
        <w:t xml:space="preserve">Бондаревым </w:t>
      </w:r>
      <w:r w:rsidR="00AF29F1">
        <w:rPr>
          <w:rFonts w:ascii="Times New Roman" w:hAnsi="Times New Roman" w:cs="Times New Roman"/>
          <w:sz w:val="26"/>
          <w:szCs w:val="26"/>
        </w:rPr>
        <w:t>А.А</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8B7535">
        <w:rPr>
          <w:rFonts w:ascii="Times New Roman" w:hAnsi="Times New Roman" w:cs="Times New Roman"/>
          <w:sz w:val="26"/>
          <w:szCs w:val="26"/>
        </w:rPr>
        <w:t>Бондарева А.А</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E1442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E1442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8B7535">
        <w:rPr>
          <w:rFonts w:ascii="Times New Roman" w:hAnsi="Times New Roman" w:cs="Times New Roman"/>
          <w:sz w:val="26"/>
          <w:szCs w:val="26"/>
        </w:rPr>
        <w:t>Бондарева А.А</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8B7535">
        <w:rPr>
          <w:rFonts w:ascii="Times New Roman" w:hAnsi="Times New Roman" w:cs="Times New Roman"/>
          <w:sz w:val="26"/>
          <w:szCs w:val="26"/>
        </w:rPr>
        <w:t>Бондарева А.А</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8B7535">
        <w:rPr>
          <w:rFonts w:ascii="Times New Roman" w:hAnsi="Times New Roman" w:cs="Times New Roman"/>
          <w:sz w:val="26"/>
          <w:szCs w:val="26"/>
        </w:rPr>
        <w:t>Бондарева А.А</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Бондарева </w:t>
      </w:r>
      <w:r w:rsidR="00E1442A">
        <w:rPr>
          <w:rFonts w:ascii="Times New Roman" w:hAnsi="Times New Roman" w:cs="Times New Roman"/>
          <w:b/>
          <w:sz w:val="26"/>
          <w:szCs w:val="26"/>
        </w:rPr>
        <w:t>А.А.</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Pr>
          <w:rFonts w:ascii="Times New Roman" w:hAnsi="Times New Roman" w:cs="Times New Roman"/>
          <w:sz w:val="26"/>
          <w:szCs w:val="26"/>
        </w:rPr>
        <w:t>0</w:t>
      </w:r>
      <w:r w:rsidR="00B5339C">
        <w:rPr>
          <w:rFonts w:ascii="Times New Roman" w:hAnsi="Times New Roman" w:cs="Times New Roman"/>
          <w:sz w:val="26"/>
          <w:szCs w:val="26"/>
        </w:rPr>
        <w:t>0</w:t>
      </w:r>
      <w:r>
        <w:rPr>
          <w:rFonts w:ascii="Times New Roman" w:hAnsi="Times New Roman" w:cs="Times New Roman"/>
          <w:sz w:val="26"/>
          <w:szCs w:val="26"/>
        </w:rPr>
        <w:t>0 (одна тысяча</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B4151"/>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47391"/>
    <w:rsid w:val="00257A14"/>
    <w:rsid w:val="002608ED"/>
    <w:rsid w:val="00272E3A"/>
    <w:rsid w:val="00275A08"/>
    <w:rsid w:val="00280E80"/>
    <w:rsid w:val="00284E50"/>
    <w:rsid w:val="00287564"/>
    <w:rsid w:val="00294579"/>
    <w:rsid w:val="00294F62"/>
    <w:rsid w:val="002A175D"/>
    <w:rsid w:val="002A17CE"/>
    <w:rsid w:val="002B2219"/>
    <w:rsid w:val="002C5449"/>
    <w:rsid w:val="002D48EE"/>
    <w:rsid w:val="002F2446"/>
    <w:rsid w:val="002F2628"/>
    <w:rsid w:val="00310993"/>
    <w:rsid w:val="0031446F"/>
    <w:rsid w:val="00323C3C"/>
    <w:rsid w:val="00341C42"/>
    <w:rsid w:val="00344891"/>
    <w:rsid w:val="003552B3"/>
    <w:rsid w:val="00356026"/>
    <w:rsid w:val="00365032"/>
    <w:rsid w:val="00374FA2"/>
    <w:rsid w:val="00376EB6"/>
    <w:rsid w:val="00382B62"/>
    <w:rsid w:val="00391681"/>
    <w:rsid w:val="003B47D4"/>
    <w:rsid w:val="003C5AC3"/>
    <w:rsid w:val="003D1F4F"/>
    <w:rsid w:val="003F1BBD"/>
    <w:rsid w:val="003F76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E6369"/>
    <w:rsid w:val="004F5FEF"/>
    <w:rsid w:val="004F700B"/>
    <w:rsid w:val="005019B9"/>
    <w:rsid w:val="00505087"/>
    <w:rsid w:val="00514249"/>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57E47"/>
    <w:rsid w:val="0077584D"/>
    <w:rsid w:val="007919BB"/>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535"/>
    <w:rsid w:val="008B7F2F"/>
    <w:rsid w:val="008C3B1B"/>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661C"/>
    <w:rsid w:val="00AB5217"/>
    <w:rsid w:val="00AB590F"/>
    <w:rsid w:val="00AB75F5"/>
    <w:rsid w:val="00AD65DE"/>
    <w:rsid w:val="00AD6644"/>
    <w:rsid w:val="00AE59A4"/>
    <w:rsid w:val="00AF29F1"/>
    <w:rsid w:val="00AF5D6A"/>
    <w:rsid w:val="00B06689"/>
    <w:rsid w:val="00B11637"/>
    <w:rsid w:val="00B23C26"/>
    <w:rsid w:val="00B5339C"/>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245E8"/>
    <w:rsid w:val="00C31B2F"/>
    <w:rsid w:val="00C322FA"/>
    <w:rsid w:val="00C3417D"/>
    <w:rsid w:val="00C42036"/>
    <w:rsid w:val="00C4210D"/>
    <w:rsid w:val="00C437C4"/>
    <w:rsid w:val="00C51100"/>
    <w:rsid w:val="00C566A2"/>
    <w:rsid w:val="00C5796B"/>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E0082B"/>
    <w:rsid w:val="00E1442A"/>
    <w:rsid w:val="00E144E8"/>
    <w:rsid w:val="00E17B66"/>
    <w:rsid w:val="00E371EF"/>
    <w:rsid w:val="00E45C50"/>
    <w:rsid w:val="00E4660E"/>
    <w:rsid w:val="00E76943"/>
    <w:rsid w:val="00E76BC4"/>
    <w:rsid w:val="00E83803"/>
    <w:rsid w:val="00E90930"/>
    <w:rsid w:val="00E978D3"/>
    <w:rsid w:val="00EA2AAF"/>
    <w:rsid w:val="00EB0025"/>
    <w:rsid w:val="00EB258E"/>
    <w:rsid w:val="00EC5A88"/>
    <w:rsid w:val="00ED36F8"/>
    <w:rsid w:val="00EE4062"/>
    <w:rsid w:val="00EF513E"/>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92102-6621-4B75-98EC-1E471DA5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