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2C58" w:rsidP="00752C58">
      <w:pPr>
        <w:ind w:firstLine="851"/>
        <w:jc w:val="right"/>
        <w:rPr>
          <w:rFonts w:ascii="Times New Roman" w:hAnsi="Times New Roman"/>
          <w:sz w:val="26"/>
          <w:szCs w:val="26"/>
          <w:lang w:eastAsia="ru-RU"/>
        </w:rPr>
      </w:pPr>
      <w:r>
        <w:rPr>
          <w:rFonts w:ascii="Times New Roman" w:hAnsi="Times New Roman"/>
          <w:sz w:val="26"/>
          <w:szCs w:val="26"/>
          <w:lang w:eastAsia="ru-RU"/>
        </w:rPr>
        <w:t>Дело №05-0</w:t>
      </w:r>
      <w:r w:rsidR="005D21F8">
        <w:rPr>
          <w:rFonts w:ascii="Times New Roman" w:hAnsi="Times New Roman"/>
          <w:sz w:val="26"/>
          <w:szCs w:val="26"/>
          <w:lang w:eastAsia="ru-RU"/>
        </w:rPr>
        <w:t>22</w:t>
      </w:r>
      <w:r w:rsidR="00E8352E">
        <w:rPr>
          <w:rFonts w:ascii="Times New Roman" w:hAnsi="Times New Roman"/>
          <w:sz w:val="26"/>
          <w:szCs w:val="26"/>
          <w:lang w:eastAsia="ru-RU"/>
        </w:rPr>
        <w:t>6</w:t>
      </w:r>
      <w:r>
        <w:rPr>
          <w:rFonts w:ascii="Times New Roman" w:hAnsi="Times New Roman"/>
          <w:sz w:val="26"/>
          <w:szCs w:val="26"/>
          <w:lang w:eastAsia="ru-RU"/>
        </w:rPr>
        <w:t>/21/2025</w:t>
      </w:r>
    </w:p>
    <w:p w:rsidR="00752C58" w:rsidP="00752C58">
      <w:pPr>
        <w:jc w:val="center"/>
        <w:rPr>
          <w:rFonts w:ascii="Times New Roman" w:hAnsi="Times New Roman"/>
          <w:b/>
          <w:sz w:val="26"/>
          <w:szCs w:val="26"/>
        </w:rPr>
      </w:pPr>
    </w:p>
    <w:p w:rsidR="00752C58" w:rsidP="00752C58">
      <w:pPr>
        <w:jc w:val="center"/>
        <w:rPr>
          <w:rFonts w:ascii="Times New Roman" w:hAnsi="Times New Roman"/>
          <w:b/>
          <w:sz w:val="26"/>
          <w:szCs w:val="26"/>
        </w:rPr>
      </w:pPr>
      <w:r>
        <w:rPr>
          <w:rFonts w:ascii="Times New Roman" w:hAnsi="Times New Roman"/>
          <w:b/>
          <w:sz w:val="26"/>
          <w:szCs w:val="26"/>
        </w:rPr>
        <w:t>ПОСТАНОВЛЕНИЕ</w:t>
      </w:r>
    </w:p>
    <w:p w:rsidR="00752C58" w:rsidP="00752C58">
      <w:pPr>
        <w:ind w:firstLine="851"/>
        <w:jc w:val="both"/>
        <w:rPr>
          <w:rFonts w:ascii="Times New Roman" w:eastAsia="Times New Roman" w:hAnsi="Times New Roman"/>
          <w:i/>
          <w:sz w:val="26"/>
          <w:szCs w:val="26"/>
        </w:rPr>
      </w:pPr>
      <w:r>
        <w:rPr>
          <w:rFonts w:ascii="Times New Roman" w:hAnsi="Times New Roman"/>
          <w:sz w:val="26"/>
          <w:szCs w:val="26"/>
        </w:rPr>
        <w:t>2</w:t>
      </w:r>
      <w:r w:rsidR="00E8352E">
        <w:rPr>
          <w:rFonts w:ascii="Times New Roman" w:hAnsi="Times New Roman"/>
          <w:sz w:val="26"/>
          <w:szCs w:val="26"/>
        </w:rPr>
        <w:t>8</w:t>
      </w:r>
      <w:r>
        <w:rPr>
          <w:rFonts w:ascii="Times New Roman" w:hAnsi="Times New Roman"/>
          <w:sz w:val="26"/>
          <w:szCs w:val="26"/>
        </w:rPr>
        <w:t xml:space="preserve"> июля</w:t>
      </w:r>
      <w:r>
        <w:rPr>
          <w:rFonts w:ascii="Times New Roman" w:hAnsi="Times New Roman"/>
          <w:sz w:val="26"/>
          <w:szCs w:val="26"/>
        </w:rPr>
        <w:t xml:space="preserve"> 2025 года                                      город Симферополь</w:t>
      </w:r>
      <w:r>
        <w:rPr>
          <w:rFonts w:ascii="Times New Roman" w:hAnsi="Times New Roman"/>
          <w:sz w:val="26"/>
          <w:szCs w:val="26"/>
        </w:rPr>
        <w:br/>
      </w:r>
      <w:r>
        <w:rPr>
          <w:rFonts w:ascii="Times New Roman" w:hAnsi="Times New Roman"/>
          <w:sz w:val="26"/>
          <w:szCs w:val="26"/>
        </w:rPr>
        <w:br/>
        <w:t>           Мировой судья судебного участка №21 Центрального судебного района города Симферополь (Центральный район городского округа Симферополь) Республики Крым Василькова И.С.,</w:t>
      </w:r>
    </w:p>
    <w:p w:rsidR="00752C58" w:rsidP="00752C58">
      <w:pPr>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рассмотрев в </w:t>
      </w:r>
      <w:r>
        <w:rPr>
          <w:rFonts w:ascii="Times New Roman" w:hAnsi="Times New Roman"/>
          <w:bCs/>
          <w:color w:val="000000"/>
          <w:sz w:val="26"/>
          <w:szCs w:val="26"/>
        </w:rPr>
        <w:t xml:space="preserve">помещении </w:t>
      </w:r>
      <w:r>
        <w:rPr>
          <w:rFonts w:ascii="Times New Roman" w:hAnsi="Times New Roman"/>
          <w:sz w:val="26"/>
          <w:szCs w:val="26"/>
        </w:rPr>
        <w:t xml:space="preserve">мировых судей Центрального судебного района г. Симферополь, по адресу: </w:t>
      </w:r>
      <w:r>
        <w:rPr>
          <w:rFonts w:ascii="Times New Roman" w:hAnsi="Times New Roman"/>
          <w:bCs/>
          <w:color w:val="000000"/>
          <w:sz w:val="26"/>
          <w:szCs w:val="26"/>
        </w:rPr>
        <w:t xml:space="preserve">г. Симферополь, ул. Крымских Партизан, 3а, </w:t>
      </w:r>
      <w:r>
        <w:rPr>
          <w:rFonts w:ascii="Times New Roman" w:hAnsi="Times New Roman"/>
          <w:sz w:val="26"/>
          <w:szCs w:val="26"/>
        </w:rPr>
        <w:t>дело об административном правонарушении</w:t>
      </w:r>
      <w:r>
        <w:rPr>
          <w:rFonts w:ascii="Times New Roman" w:eastAsia="Times New Roman" w:hAnsi="Times New Roman"/>
          <w:sz w:val="26"/>
          <w:szCs w:val="26"/>
        </w:rPr>
        <w:t xml:space="preserve"> в отношении: «ФИО», </w:t>
      </w:r>
      <w:r>
        <w:rPr>
          <w:rFonts w:ascii="Times New Roman" w:eastAsia="Times New Roman" w:hAnsi="Times New Roman" w:cs="Times New Roman"/>
          <w:sz w:val="26"/>
          <w:szCs w:val="26"/>
          <w:lang w:eastAsia="uk-UA"/>
        </w:rPr>
        <w:t>«данные изъяты»</w:t>
      </w:r>
      <w:r>
        <w:rPr>
          <w:rFonts w:ascii="Times New Roman" w:eastAsia="Times New Roman" w:hAnsi="Times New Roman"/>
          <w:sz w:val="26"/>
          <w:szCs w:val="26"/>
        </w:rPr>
        <w:t>,</w:t>
      </w:r>
    </w:p>
    <w:p w:rsidR="00752C58" w:rsidP="00752C58">
      <w:pPr>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по признакам состава правонарушения, предусмотренного </w:t>
      </w:r>
      <w:r w:rsidRPr="00E8352E" w:rsidR="00E8352E">
        <w:rPr>
          <w:rFonts w:ascii="Times New Roman" w:eastAsia="Times New Roman" w:hAnsi="Times New Roman" w:cs="Times New Roman"/>
          <w:sz w:val="26"/>
          <w:szCs w:val="26"/>
          <w:lang w:eastAsia="uk-UA"/>
        </w:rPr>
        <w:t xml:space="preserve">ч. 1 ст. 15.33.2 </w:t>
      </w:r>
      <w:r>
        <w:rPr>
          <w:rFonts w:ascii="Times New Roman" w:eastAsia="Times New Roman" w:hAnsi="Times New Roman"/>
          <w:sz w:val="26"/>
          <w:szCs w:val="26"/>
        </w:rPr>
        <w:t>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E8352E" w:rsidRPr="00E8352E" w:rsidP="00E8352E">
      <w:pPr>
        <w:ind w:firstLine="851"/>
        <w:jc w:val="both"/>
        <w:rPr>
          <w:rFonts w:ascii="Times New Roman" w:eastAsia="Times New Roman" w:hAnsi="Times New Roman"/>
          <w:sz w:val="26"/>
          <w:szCs w:val="26"/>
        </w:rPr>
      </w:pPr>
      <w:r>
        <w:rPr>
          <w:rFonts w:ascii="Times New Roman" w:eastAsia="Times New Roman" w:hAnsi="Times New Roman"/>
          <w:sz w:val="26"/>
          <w:szCs w:val="26"/>
        </w:rPr>
        <w:t>«ФИО»</w:t>
      </w:r>
      <w:r w:rsidRPr="00E8352E">
        <w:rPr>
          <w:rFonts w:ascii="Times New Roman" w:eastAsia="Times New Roman" w:hAnsi="Times New Roman"/>
          <w:sz w:val="26"/>
          <w:szCs w:val="26"/>
        </w:rPr>
        <w:t xml:space="preserve">, являясь должностным лицом – </w:t>
      </w: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 xml:space="preserve">, не предоставила в органы Пенсионного фонда Российской Федерации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сведений (документов), необходимых для ведения индивидуального (персонифицированного) учета в системе обязательного пенсионного страхования сведений по форме ЕФС-1 по договору </w:t>
      </w: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w:t>
      </w:r>
    </w:p>
    <w:p w:rsidR="00E8352E" w:rsidRPr="00E8352E" w:rsidP="00E8352E">
      <w:pPr>
        <w:ind w:firstLine="851"/>
        <w:jc w:val="both"/>
        <w:rPr>
          <w:rFonts w:ascii="Times New Roman" w:eastAsia="Times New Roman" w:hAnsi="Times New Roman"/>
          <w:sz w:val="26"/>
          <w:szCs w:val="26"/>
        </w:rPr>
      </w:pPr>
      <w:r>
        <w:rPr>
          <w:rFonts w:ascii="Times New Roman" w:eastAsia="Times New Roman" w:hAnsi="Times New Roman"/>
          <w:sz w:val="26"/>
          <w:szCs w:val="26"/>
        </w:rPr>
        <w:t>«ФИО»</w:t>
      </w:r>
      <w:r>
        <w:rPr>
          <w:rFonts w:ascii="Times New Roman" w:eastAsia="Times New Roman" w:hAnsi="Times New Roman"/>
          <w:sz w:val="26"/>
          <w:szCs w:val="26"/>
        </w:rPr>
        <w:t xml:space="preserve"> </w:t>
      </w:r>
      <w:r w:rsidRPr="00E8352E">
        <w:rPr>
          <w:rFonts w:ascii="Times New Roman" w:eastAsia="Times New Roman" w:hAnsi="Times New Roman"/>
          <w:sz w:val="26"/>
          <w:szCs w:val="26"/>
        </w:rPr>
        <w:t xml:space="preserve">по вызову мирового судьи на рассмотрение дела об административном правонарушении не явилась, о времени и месте рассмотрения дела, </w:t>
      </w:r>
      <w:r w:rsidRPr="00E8352E">
        <w:rPr>
          <w:rFonts w:ascii="Times New Roman" w:eastAsia="Times New Roman" w:hAnsi="Times New Roman"/>
          <w:sz w:val="26"/>
          <w:szCs w:val="26"/>
        </w:rPr>
        <w:t>извещена</w:t>
      </w:r>
      <w:r w:rsidRPr="00E8352E">
        <w:rPr>
          <w:rFonts w:ascii="Times New Roman" w:eastAsia="Times New Roman" w:hAnsi="Times New Roman"/>
          <w:sz w:val="26"/>
          <w:szCs w:val="26"/>
        </w:rPr>
        <w:t xml:space="preserve"> надлежащим образом. О причинах своей неявки мировому судье данное лицо не сообщило, ходатайств об отложении рассмотрения дела не заявило.  Учитывая, что неявка лица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  </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 </w:t>
      </w:r>
      <w:r w:rsidRPr="00E8352E">
        <w:rPr>
          <w:rFonts w:ascii="Times New Roman" w:eastAsia="Times New Roman" w:hAnsi="Times New Roman"/>
          <w:sz w:val="26"/>
          <w:szCs w:val="26"/>
        </w:rPr>
        <w:t>Согласно положениям ч. ч. 2 и 3 ст. 25.1 КоАП РФ судья вправе рассмотреть дело об административном правонарушении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времени и месте рассмотрения дела; этим лицом не заявлено ходатайство об отложении рассмотрения дела либо такое ходатайство оставлено без удовлетворения;</w:t>
      </w:r>
      <w:r w:rsidRPr="00E8352E">
        <w:rPr>
          <w:rFonts w:ascii="Times New Roman" w:eastAsia="Times New Roman" w:hAnsi="Times New Roman"/>
          <w:sz w:val="26"/>
          <w:szCs w:val="26"/>
        </w:rPr>
        <w:t xml:space="preserve"> по данному делу присутствие лица, в отношении которого ведется производство по делу, не является обязательным либо не было признано судом (должностным лицом) обязательным.</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 </w:t>
      </w:r>
      <w:r w:rsidRPr="00E8352E">
        <w:rPr>
          <w:rFonts w:ascii="Times New Roman" w:eastAsia="Times New Roman" w:hAnsi="Times New Roman"/>
          <w:sz w:val="26"/>
          <w:szCs w:val="26"/>
        </w:rPr>
        <w:t xml:space="preserve">Исследовав обстоятельства по делу в их совокупности и оценив добытые доказательства, прихожу к выводу о виновности  данного лица в совершении </w:t>
      </w:r>
      <w:r w:rsidRPr="00E8352E">
        <w:rPr>
          <w:rFonts w:ascii="Times New Roman" w:eastAsia="Times New Roman" w:hAnsi="Times New Roman"/>
          <w:sz w:val="26"/>
          <w:szCs w:val="26"/>
        </w:rPr>
        <w:t>вменяемого ему административного правонарушения, предусмотренного  ч. 1 ст. 15.33.2 КоАП РФ, выразившегося в непредставлении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w:t>
      </w:r>
      <w:r w:rsidRPr="00E8352E">
        <w:rPr>
          <w:rFonts w:ascii="Times New Roman" w:eastAsia="Times New Roman" w:hAnsi="Times New Roman"/>
          <w:sz w:val="26"/>
          <w:szCs w:val="26"/>
        </w:rPr>
        <w:t xml:space="preserve">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способствующих совершению административных правонарушений.</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Согласно подпункту 5 пункту 2 статьи 11 Федерального закона от 01.04.1996 N 27-ФЗ «Об индивидуальном (персонифицированном) учете в системе обязательного пенсионного страхования» страхователь представляет о каждом работающем у него лице (включая лиц, заключивших договоры гражданско-правового характера (далее - ГПХ), предметом которых является выполнение работ (оказание услуг), следующие сведения и документы: дату заключения, дату прекращения и иные реквизиты договора гражданско-правового характера о</w:t>
      </w:r>
      <w:r w:rsidRPr="00E8352E">
        <w:rPr>
          <w:rFonts w:ascii="Times New Roman" w:eastAsia="Times New Roman" w:hAnsi="Times New Roman"/>
          <w:sz w:val="26"/>
          <w:szCs w:val="26"/>
        </w:rPr>
        <w:t xml:space="preserve"> </w:t>
      </w:r>
      <w:r w:rsidRPr="00E8352E">
        <w:rPr>
          <w:rFonts w:ascii="Times New Roman" w:eastAsia="Times New Roman" w:hAnsi="Times New Roman"/>
          <w:sz w:val="26"/>
          <w:szCs w:val="26"/>
        </w:rPr>
        <w:t>выполнении</w:t>
      </w:r>
      <w:r w:rsidRPr="00E8352E">
        <w:rPr>
          <w:rFonts w:ascii="Times New Roman" w:eastAsia="Times New Roman" w:hAnsi="Times New Roman"/>
          <w:sz w:val="26"/>
          <w:szCs w:val="26"/>
        </w:rPr>
        <w:t xml:space="preserve"> работ (об оказании услуг), и периоды выполнения работ (оказания услуг) по таким договорам.</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 </w:t>
      </w:r>
      <w:r w:rsidRPr="00E8352E">
        <w:rPr>
          <w:rFonts w:ascii="Times New Roman" w:eastAsia="Times New Roman" w:hAnsi="Times New Roman"/>
          <w:sz w:val="26"/>
          <w:szCs w:val="26"/>
        </w:rPr>
        <w:t>Согласно пп.6  п. 2 ст. 11 Федерального закона от 01.04.1996 N 27-ФЗ «Об индивидуальном (персонифицированном) учете в системе обязательного пенсионного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Сведения представляются по форме ЕФС-1, утвержденной приказом СФР от 20.12.2023 N 76506 «Об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p>
    <w:p w:rsidR="00E8352E" w:rsidRPr="00E8352E" w:rsidP="00E8352E">
      <w:pPr>
        <w:ind w:firstLine="851"/>
        <w:jc w:val="both"/>
        <w:rPr>
          <w:rFonts w:ascii="Times New Roman" w:eastAsia="Times New Roman" w:hAnsi="Times New Roman"/>
          <w:sz w:val="26"/>
          <w:szCs w:val="26"/>
        </w:rPr>
      </w:pP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 xml:space="preserve">. представлен подраздел 1.1 формы ЕФС-1 в отношении 1 застрахованного лица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 xml:space="preserve">, сведения с кадровым мероприятием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от </w:t>
      </w: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 xml:space="preserve">., Договор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от </w:t>
      </w: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 xml:space="preserve">, при сроке представления сведений не позднее </w:t>
      </w: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 xml:space="preserve">. </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Тем самым, в установленный законодательством срок до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года ЖСК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в Отделения Фонда пенсионного и социального страхования Российской Федерации по Республике Крым не представило сведения об индивидуальном (персонифицированном) учете в системе обязательного пенсионного страхования по форме ЕФС-1, чем совершило административное правонарушение, ответственность за которое предусмотрена  ч. 1 ст. 15.33.2 КоАП РФ. </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В соответствии с ч. 1 ст. 15.33.2 КоАП РФ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w:t>
      </w:r>
      <w:r w:rsidRPr="00E8352E">
        <w:rPr>
          <w:rFonts w:ascii="Times New Roman" w:eastAsia="Times New Roman" w:hAnsi="Times New Roman"/>
          <w:sz w:val="26"/>
          <w:szCs w:val="26"/>
        </w:rPr>
        <w:t xml:space="preserve"> и обязательного социального страхования, а равно представление таких сведений в неполном объеме или в искаженном вид</w:t>
      </w:r>
      <w:r w:rsidRPr="00E8352E">
        <w:rPr>
          <w:rFonts w:ascii="Times New Roman" w:eastAsia="Times New Roman" w:hAnsi="Times New Roman"/>
          <w:sz w:val="26"/>
          <w:szCs w:val="26"/>
        </w:rPr>
        <w:t>е-</w:t>
      </w:r>
      <w:r w:rsidRPr="00E8352E">
        <w:rPr>
          <w:rFonts w:ascii="Times New Roman" w:eastAsia="Times New Roman" w:hAnsi="Times New Roman"/>
          <w:sz w:val="26"/>
          <w:szCs w:val="26"/>
        </w:rPr>
        <w:t xml:space="preserve"> влечет наложение административного штрафа на должностных лиц в размере от трехсот до пятисот рублей.</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Согласно выписке из ЕГРЮЛ данного юридического лица с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года должностным  лицом –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является </w:t>
      </w:r>
      <w:r>
        <w:rPr>
          <w:rFonts w:ascii="Times New Roman" w:eastAsia="Times New Roman" w:hAnsi="Times New Roman"/>
          <w:sz w:val="26"/>
          <w:szCs w:val="26"/>
        </w:rPr>
        <w:t>«ФИО»</w:t>
      </w:r>
      <w:r w:rsidRPr="00E8352E">
        <w:rPr>
          <w:rFonts w:ascii="Times New Roman" w:eastAsia="Times New Roman" w:hAnsi="Times New Roman"/>
          <w:sz w:val="26"/>
          <w:szCs w:val="26"/>
        </w:rPr>
        <w:t xml:space="preserve">. </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В соответствии с данным фактом начальником отдела персонифицированного учета и администрирования страховых взносов № 3 Отделения Фонда пенсионного и социального страхования по Республике Крым в отношении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года составлен Протокол об административном правонарушении № </w:t>
      </w:r>
      <w:r>
        <w:rPr>
          <w:rFonts w:ascii="Times New Roman" w:eastAsia="Times New Roman" w:hAnsi="Times New Roman" w:cs="Times New Roman"/>
          <w:sz w:val="26"/>
          <w:szCs w:val="26"/>
          <w:lang w:eastAsia="uk-UA"/>
        </w:rPr>
        <w:t>«данные изъяты»</w:t>
      </w:r>
      <w:r w:rsidRPr="00E8352E">
        <w:rPr>
          <w:rFonts w:ascii="Times New Roman" w:eastAsia="Times New Roman" w:hAnsi="Times New Roman"/>
          <w:sz w:val="26"/>
          <w:szCs w:val="26"/>
        </w:rPr>
        <w:t>.</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Оценивая в совокупности предоставленные доказательства, мировой судья считает, что событие административного правонарушения имело место, вина Зуевой С.В. в совершении административного правонарушения, предусмотренного  ч. 1 ст. 15.33.2 КоАП РФ, установлена в полном объеме.</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Факт совершения </w:t>
      </w:r>
      <w:r>
        <w:rPr>
          <w:rFonts w:ascii="Times New Roman" w:eastAsia="Times New Roman" w:hAnsi="Times New Roman"/>
          <w:sz w:val="26"/>
          <w:szCs w:val="26"/>
        </w:rPr>
        <w:t>«ФИО»</w:t>
      </w:r>
      <w:r>
        <w:rPr>
          <w:rFonts w:ascii="Times New Roman" w:eastAsia="Times New Roman" w:hAnsi="Times New Roman"/>
          <w:sz w:val="26"/>
          <w:szCs w:val="26"/>
        </w:rPr>
        <w:t xml:space="preserve">  </w:t>
      </w:r>
      <w:r w:rsidRPr="00E8352E">
        <w:rPr>
          <w:rFonts w:ascii="Times New Roman" w:eastAsia="Times New Roman" w:hAnsi="Times New Roman"/>
          <w:sz w:val="26"/>
          <w:szCs w:val="26"/>
        </w:rPr>
        <w:t xml:space="preserve">правонарушения подтверждается материалами дела, а именно: протоколом об административном правонарушении №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от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 xml:space="preserve">года, представленными сведениями, извещением о доставке, сведениями из ЕГРЮЛ, Актом выявления правонарушения в сфере законодательства Российской Федерации об индивидуальном (персонифицированном) учете в системах </w:t>
      </w:r>
      <w:r w:rsidRPr="00E8352E">
        <w:rPr>
          <w:rFonts w:ascii="Times New Roman" w:eastAsia="Times New Roman" w:hAnsi="Times New Roman"/>
          <w:sz w:val="26"/>
          <w:szCs w:val="26"/>
        </w:rPr>
        <w:t xml:space="preserve">обязательного пенсионного страхования и  обязательного социального страхования от </w:t>
      </w:r>
      <w:r>
        <w:rPr>
          <w:rFonts w:ascii="Times New Roman" w:eastAsia="Times New Roman" w:hAnsi="Times New Roman" w:cs="Times New Roman"/>
          <w:sz w:val="26"/>
          <w:szCs w:val="26"/>
          <w:lang w:eastAsia="uk-UA"/>
        </w:rPr>
        <w:t xml:space="preserve">«данные изъяты» </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(форма ЕФС-1).</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Собранные по данному делу доказательства были оценены </w:t>
      </w:r>
      <w:r w:rsidRPr="00E8352E">
        <w:rPr>
          <w:rFonts w:ascii="Times New Roman" w:eastAsia="Times New Roman" w:hAnsi="Times New Roman"/>
          <w:sz w:val="26"/>
          <w:szCs w:val="26"/>
        </w:rPr>
        <w:t>в совокупности с другими материалами дела об административном правонарушении в соответствии с требованиями</w:t>
      </w:r>
      <w:r w:rsidRPr="00E8352E">
        <w:rPr>
          <w:rFonts w:ascii="Times New Roman" w:eastAsia="Times New Roman" w:hAnsi="Times New Roman"/>
          <w:sz w:val="26"/>
          <w:szCs w:val="26"/>
        </w:rPr>
        <w:t xml:space="preserve"> статьи 26.11 КоАП РФ.</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 xml:space="preserve">Таким образом, действия </w:t>
      </w:r>
      <w:r>
        <w:rPr>
          <w:rFonts w:ascii="Times New Roman" w:eastAsia="Times New Roman" w:hAnsi="Times New Roman"/>
          <w:sz w:val="26"/>
          <w:szCs w:val="26"/>
        </w:rPr>
        <w:t>«ФИО»</w:t>
      </w:r>
      <w:r>
        <w:rPr>
          <w:rFonts w:ascii="Times New Roman" w:eastAsia="Times New Roman" w:hAnsi="Times New Roman" w:cs="Times New Roman"/>
          <w:sz w:val="26"/>
          <w:szCs w:val="26"/>
          <w:lang w:eastAsia="uk-UA"/>
        </w:rPr>
        <w:t xml:space="preserve">  </w:t>
      </w:r>
      <w:r w:rsidRPr="00E8352E">
        <w:rPr>
          <w:rFonts w:ascii="Times New Roman" w:eastAsia="Times New Roman" w:hAnsi="Times New Roman"/>
          <w:sz w:val="26"/>
          <w:szCs w:val="26"/>
        </w:rPr>
        <w:t>правильно квалифицированы по ч. 1 ст.15.33.2 КоАП РФ как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При назначении административного наказания учитываются характер совершенного административного правонарушения, относящегося к административным правонарушениям в области финансов, налогов и сборов, страхования, личность данного лица, ее имущественное положение, а также отсутствие обстоятельств отягчающих либо, смягчающих его административную ответственность.</w:t>
      </w:r>
    </w:p>
    <w:p w:rsidR="00E8352E" w:rsidRPr="00E8352E" w:rsidP="00E8352E">
      <w:pPr>
        <w:ind w:firstLine="851"/>
        <w:jc w:val="both"/>
        <w:rPr>
          <w:rFonts w:ascii="Times New Roman" w:eastAsia="Times New Roman" w:hAnsi="Times New Roman"/>
          <w:sz w:val="26"/>
          <w:szCs w:val="26"/>
        </w:rPr>
      </w:pPr>
      <w:r w:rsidRPr="00E8352E">
        <w:rPr>
          <w:rFonts w:ascii="Times New Roman" w:eastAsia="Times New Roman" w:hAnsi="Times New Roman"/>
          <w:sz w:val="26"/>
          <w:szCs w:val="26"/>
        </w:rPr>
        <w:t>Учитывая обстоятельства совершенного административного правонарушения, мировой судья считает необходимым и достаточным назначить административное наказание в виде штрафа, предусмотренного санкцией ч. 1 ст. 15.33.2 Кодекса РФ об административных правонарушениях.</w:t>
      </w:r>
    </w:p>
    <w:p w:rsidR="00752C58" w:rsidP="00E8352E">
      <w:pPr>
        <w:ind w:firstLine="851"/>
        <w:jc w:val="both"/>
        <w:rPr>
          <w:rFonts w:ascii="Times New Roman" w:hAnsi="Times New Roman"/>
          <w:sz w:val="26"/>
          <w:szCs w:val="26"/>
        </w:rPr>
      </w:pPr>
      <w:r w:rsidRPr="00E8352E">
        <w:rPr>
          <w:rFonts w:ascii="Times New Roman" w:eastAsia="Times New Roman" w:hAnsi="Times New Roman"/>
          <w:sz w:val="26"/>
          <w:szCs w:val="26"/>
        </w:rPr>
        <w:t xml:space="preserve">На основании </w:t>
      </w:r>
      <w:r w:rsidRPr="00E8352E">
        <w:rPr>
          <w:rFonts w:ascii="Times New Roman" w:eastAsia="Times New Roman" w:hAnsi="Times New Roman"/>
          <w:sz w:val="26"/>
          <w:szCs w:val="26"/>
        </w:rPr>
        <w:t>изложенного</w:t>
      </w:r>
      <w:r w:rsidRPr="00E8352E">
        <w:rPr>
          <w:rFonts w:ascii="Times New Roman" w:eastAsia="Times New Roman" w:hAnsi="Times New Roman"/>
          <w:sz w:val="26"/>
          <w:szCs w:val="26"/>
        </w:rPr>
        <w:t>,  руководствуясь ст.29.10 КоАП РФ</w:t>
      </w:r>
      <w:r>
        <w:rPr>
          <w:rFonts w:ascii="Times New Roman" w:hAnsi="Times New Roman"/>
          <w:sz w:val="26"/>
          <w:szCs w:val="26"/>
        </w:rPr>
        <w:t xml:space="preserve">-  </w:t>
      </w:r>
    </w:p>
    <w:p w:rsidR="00BF23DB" w:rsidRPr="00B40411" w:rsidP="00752C58">
      <w:pPr>
        <w:ind w:firstLine="851"/>
        <w:jc w:val="both"/>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 </w:t>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Pr>
          <w:rFonts w:ascii="Times New Roman" w:eastAsia="Times New Roman" w:hAnsi="Times New Roman" w:cs="Times New Roman"/>
          <w:b/>
          <w:sz w:val="26"/>
          <w:szCs w:val="26"/>
          <w:lang w:eastAsia="uk-UA"/>
        </w:rPr>
        <w:tab/>
      </w: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hAnsi="Times New Roman"/>
          <w:sz w:val="26"/>
          <w:szCs w:val="26"/>
        </w:rPr>
        <w:t xml:space="preserve">«ФИО» </w:t>
      </w:r>
      <w:r w:rsidR="00E8352E">
        <w:rPr>
          <w:rFonts w:ascii="Times New Roman" w:eastAsia="Times New Roman" w:hAnsi="Times New Roman" w:cs="Times New Roman"/>
          <w:sz w:val="26"/>
          <w:szCs w:val="26"/>
          <w:lang w:eastAsia="uk-UA"/>
        </w:rPr>
        <w:t>«данные изъяты»</w:t>
      </w:r>
      <w:r w:rsidRPr="00C466D0" w:rsidR="00C466D0">
        <w:rPr>
          <w:rFonts w:ascii="Times New Roman" w:eastAsia="Times New Roman" w:hAnsi="Times New Roman" w:cs="Times New Roman"/>
          <w:sz w:val="26"/>
          <w:szCs w:val="26"/>
          <w:lang w:eastAsia="uk-UA"/>
        </w:rPr>
        <w:t xml:space="preserve"> </w:t>
      </w:r>
      <w:r w:rsidRPr="00E8352E" w:rsidR="00E8352E">
        <w:rPr>
          <w:rFonts w:ascii="Times New Roman" w:eastAsia="Times New Roman" w:hAnsi="Times New Roman" w:cs="Times New Roman"/>
          <w:sz w:val="26"/>
          <w:szCs w:val="26"/>
          <w:lang w:eastAsia="uk-UA"/>
        </w:rPr>
        <w:t>признать виновным в совершении административного правонарушения, предусмотренного ч. 1 ст. 15.33.2 Кодекса Российской Федерации об административных правонарушениях и назначить наказание в виде штрафа в размере 300 (триста) руб</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14395E" w:rsidP="00B40411">
      <w:pPr>
        <w:spacing w:after="0"/>
        <w:ind w:right="-1" w:firstLine="851"/>
        <w:jc w:val="both"/>
        <w:rPr>
          <w:rFonts w:ascii="Times New Roman" w:eastAsia="Times New Roman" w:hAnsi="Times New Roman" w:cs="Times New Roman"/>
          <w:b/>
          <w:sz w:val="26"/>
          <w:szCs w:val="26"/>
          <w:lang w:eastAsia="uk-UA"/>
        </w:rPr>
      </w:pPr>
      <w:r w:rsidRPr="00E8352E">
        <w:rPr>
          <w:rFonts w:ascii="Times New Roman" w:eastAsia="Times New Roman" w:hAnsi="Times New Roman" w:cs="Times New Roman"/>
          <w:sz w:val="26"/>
          <w:szCs w:val="26"/>
          <w:lang w:eastAsia="uk-UA"/>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w:t>
      </w: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4"/>
      <w:footerReference w:type="default" r:id="rId5"/>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352E">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3514"/>
    <w:rsid w:val="00066225"/>
    <w:rsid w:val="000662D3"/>
    <w:rsid w:val="0006705E"/>
    <w:rsid w:val="00071DBC"/>
    <w:rsid w:val="000743A7"/>
    <w:rsid w:val="00074C76"/>
    <w:rsid w:val="00080401"/>
    <w:rsid w:val="000848F7"/>
    <w:rsid w:val="000861B3"/>
    <w:rsid w:val="00086CB3"/>
    <w:rsid w:val="000A6859"/>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1357"/>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21F8"/>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52C58"/>
    <w:rsid w:val="00765743"/>
    <w:rsid w:val="00772114"/>
    <w:rsid w:val="00787D9F"/>
    <w:rsid w:val="00790D49"/>
    <w:rsid w:val="00794D51"/>
    <w:rsid w:val="00796965"/>
    <w:rsid w:val="007B45A7"/>
    <w:rsid w:val="007C688F"/>
    <w:rsid w:val="00802C19"/>
    <w:rsid w:val="00806D2D"/>
    <w:rsid w:val="00810F4A"/>
    <w:rsid w:val="00844A4E"/>
    <w:rsid w:val="00845589"/>
    <w:rsid w:val="008509C4"/>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C0D59"/>
    <w:rsid w:val="00CD1619"/>
    <w:rsid w:val="00CD6FD8"/>
    <w:rsid w:val="00CE75A6"/>
    <w:rsid w:val="00CF3E4A"/>
    <w:rsid w:val="00D12784"/>
    <w:rsid w:val="00D1523C"/>
    <w:rsid w:val="00D20E42"/>
    <w:rsid w:val="00D33108"/>
    <w:rsid w:val="00D378BE"/>
    <w:rsid w:val="00D702F8"/>
    <w:rsid w:val="00D81546"/>
    <w:rsid w:val="00D8627A"/>
    <w:rsid w:val="00D873EB"/>
    <w:rsid w:val="00D92208"/>
    <w:rsid w:val="00DC3B4F"/>
    <w:rsid w:val="00DD313B"/>
    <w:rsid w:val="00DF1DB0"/>
    <w:rsid w:val="00DF6012"/>
    <w:rsid w:val="00E2051F"/>
    <w:rsid w:val="00E42673"/>
    <w:rsid w:val="00E60AF9"/>
    <w:rsid w:val="00E72076"/>
    <w:rsid w:val="00E73013"/>
    <w:rsid w:val="00E7355C"/>
    <w:rsid w:val="00E74594"/>
    <w:rsid w:val="00E80477"/>
    <w:rsid w:val="00E8352E"/>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752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752C5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