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w:t>
      </w:r>
      <w:r w:rsidR="00B212CB">
        <w:rPr>
          <w:rFonts w:ascii="Times New Roman" w:hAnsi="Times New Roman" w:cs="Times New Roman"/>
          <w:b/>
          <w:sz w:val="26"/>
          <w:szCs w:val="26"/>
        </w:rPr>
        <w:t>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B212CB" w:rsidR="00B212CB">
        <w:rPr>
          <w:rFonts w:ascii="Times New Roman" w:hAnsi="Times New Roman" w:cs="Times New Roman"/>
          <w:sz w:val="26"/>
          <w:szCs w:val="26"/>
        </w:rPr>
        <w:t>ч. 2 ст. 20.1 КоАП РФ в размере 1100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B212CB" w:rsidP="00B212CB">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B212CB">
        <w:rPr>
          <w:rFonts w:ascii="Times New Roman" w:hAnsi="Times New Roman" w:cs="Times New Roman"/>
          <w:sz w:val="26"/>
          <w:szCs w:val="26"/>
        </w:rPr>
        <w:t>ч. 2 ст. 20.1 КоАП РФ в размере 1100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B212CB">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44A0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B7E"/>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12CB"/>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3367"/>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A564-41FF-4ADA-AEF5-2C250BD0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