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05-22-21/2017</w:t>
      </w:r>
    </w:p>
    <w:p w:rsidR="00A77B3E"/>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(г.адрес)  фио, 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и проживающего по адресу:  адрес; гражданина РФ, со средним образованием; работающего директором наименование организации;  женатого;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по адресу: адрес, употребил наркотическое вещество метадон, cannabin, производные барбитуратов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не отрицает  употребление  наркотического средства без назначения врача.</w:t>
      </w:r>
    </w:p>
    <w:p w:rsidR="00A77B3E">
      <w:r>
        <w:t xml:space="preserve">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рапортом сотрудника  ОМВД России по адрес  от  дата;  письменными объяснениями    фио от дата, в которых он  признал, что  дата  употребил  наркотическое средство «опий» путем  инъекции  по собственной инициативе;  справкой по результатам  медицинского освидетельствования  на состояние опьянения, составленной дата ГБУЗ РК «Алуштинская ЦГБ»;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метадон, cannabin, производные барбитуратов (тест на  дезморфин положительный).</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имущественное положение (работает директором наименование организации); обстоятельство, смягчающее административную ответственность - ее раскаяние, отсутствие обстоятельств, отягчающих административную ответственность, в связи с чем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18880491170001647614.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