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5-22-202/2025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руководителя юридического лица наименование организации фио Романса,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фио, являясь руководителем юридического лица наименование организации, находящегося по адресу: адрес, не представил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6 месяца дата. Следовательно, совершил административное правонарушение, предусмотренное  ст.15.33 ч.2   КоАП РФ.</w:t>
      </w:r>
    </w:p>
    <w:p w:rsidR="00A77B3E">
      <w:r>
        <w:t xml:space="preserve">    В судебное заседание фио не явился.  Извещен надлежащим образом судебной повесткой. О причинах своей неявки суд не уведомил.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6 месяца дата - установлен не позднее дата, фактически расчет по начисленным и уплаченным страховым взносам за 6 месяца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его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701512 от дата, расчетом по начисленным и уплаченным страховым взносам  за 6 месяца дата, шлюзом приема расчета по форме ЕФС-1, сведениями о сдаче расчета по начисленным и уплаченным страховым взносам за 6 месяца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соответствии с ч.ч. 1, 2 ст. 3.4 КоАП РФ предупреждение - мера административного наказания, выраженная в официальном порицании физического или юридического лица,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должностным лицом административного правонарушения; степень  вины правонарушителя; имущественное  и семейного положение  должностного лица; обстоятельств, смягчающих  административную ответственность, обстоятельств, отягчающих административную ответственность, не установлено.</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сроков подачи документов в Фонд социального страхования, не выявлены; ч. 2 ст.15.33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постановил:</w:t>
      </w:r>
    </w:p>
    <w:p w:rsidR="00A77B3E">
      <w:r>
        <w:t xml:space="preserve">                Признать руководителя юридического лица наименование организации фио Романса виновным в совершении административного правонарушения, предусмотренного ч.2 ст.15.33 КоАП РФ, и назначить ему административное наказание в виде  предупреждения.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