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5-22-358/2024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И.о. мирового судьи судебного участка № 22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главного бухгалтера ГБУЗ РК «Алуштинская центральная городская больница» фио, паспортные данные УССР; гражданина РФ,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главным бухгалтером ГБУЗ РК «Алуштинская центральная городская больница», находящегося по адресу: адрес, не представила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1 полугодие дата. Следовательно, совершила административное правонарушение, предусмотренное  ст.15.33 ч.2   КоАП РФ.</w:t>
      </w:r>
    </w:p>
    <w:p w:rsidR="00A77B3E">
      <w:r>
        <w:t xml:space="preserve">    В судебное заседание фио не явилась.  Извещена надлежащим образом, о причинах своей неявки суд не уведомила.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1 полугодие дата - установлен не позднее дата, фактически расчет по начисленным и уплаченным страховым взносам за 1 полугодие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ее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424098 от дата, расчетом по начисленным и уплаченным страховым взносам  за 1 полугодие дата, шлюзом приема расчета по форме ЕФС-1, сведениями о сдаче расчета по начисленным и уплаченным страховым взносам за 1 полугодие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главного бухгалтера ГБУЗ РК «Алуштинская центральная городская больница» фио виновной в совершении административного правонарушения, предусмотренного ст.15.33 ч.2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КПП телефон, банк получателя Отделение адрес Банка России // УФК по адрес Корр.счет 40102810645370000035 Казначейский счет 03100643000000017500 БИК телефон ОКТМО телефон КБК 79711601230060003140 УИН 79791070306240012171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