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5-22-499/2024</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ч.2 ст.12.7 КоАП РФ, </w:t>
      </w:r>
    </w:p>
    <w:p w:rsidR="00A77B3E">
      <w:r>
        <w:t>в отношении фио, паспортные данные, гражданина РФ; паспортные данные;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мотоциклом «Motoland xp-250», г/н 4821АА 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направлении на медицинское освидетельствование на состояние опьянения от дата,  протоколом о задержании т/с от дата; видеозаписью, на которой зафиксирован факт административного правонарушения; копией приговора от дата; копией приговора от дата; копией постановления по делу об административном правонарушении от дата; справкой о привлечении фио к административной ответственности по ч.1 ст. 12.26 КоАП РФ, согласно которой срок лишения управления всеми видами транспортных средств исчисляться не начал, поскольку правонарушителем не было сдано в органы ОГИБДД соответствующего удостоверения;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18810491241500003182.</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