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5-22-594/2024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фио, 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данные; зарегистрированного и проживающего по адресу: адрес; 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ч.5 ст. 12.16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не явился, извещен надлежащим образом, о причинах своей неявки суд не уведомил.  </w:t>
      </w:r>
    </w:p>
    <w:p w:rsidR="00A77B3E">
      <w:r>
        <w:t xml:space="preserve">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0410760300225005942420169; назначение платежа: «штраф по делу об административном правонарушении по постановлению № 5-22-594/2024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