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 22 Алуштинского судебного района (городской адрес) адрес фио, рассмотрев в открытом судебном заседании материалы дела об административном правонарушении, предусмотренном ст.20.25 ч.1 КоАП РФ,   </w:t>
      </w:r>
    </w:p>
    <w:p w:rsidR="00A77B3E">
      <w:r>
        <w:t xml:space="preserve">в отношении директора Муниципального бюджетного наименование организации в отношении фио, паспортные данные зарегистрирован и проживает по адресу: адрес, квартира 5-6, официально трудоустроен,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от дата №2 фио,  был привлечен к административной ответственности по части 20 статьи 19.5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Определением от дата протокол принят к производству мирового судьи и назначен к рассмотрению на дата.</w:t>
      </w:r>
    </w:p>
    <w:p w:rsidR="00A77B3E">
      <w:r>
        <w:t>В назначенные дату и время фио в судебное заседание не явился, в связи с чем, судебное заседание было отложено на дата. Принято решение известить фио по месту регистрации, а также по месту исполнения трудовых обязанностей.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рассмотрения протокола в отношении него судом извещен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№б/н от дата, копией постановления от дата №2, которым фио был привлечен к административной ответственности по части 20 статьи 19.5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0410760300235005302420115.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