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5-23-85/2026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 дело  об административном правонарушении, предусмотренного ст. 15.33 ч.4 КоАП РФ в отношении директора наименование организации (адрес, ОГРН: 1149102135885, Дата присвоения ОГРН: дата, ИНН: телефон, КПП: телефон, ДИРЕКТОР: фио) фио, паспортные данные,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18383341183) по листку нетрудоспособности №910290831730, выданному дата. дата закрытия листка нетрудоспособности дата, по проактивному процессу №341045941 был направлен запрос дата. страхователи: (работодателю) наименование организации 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дата.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1218899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директора наименование организации (адрес, ОГРН: 1149102135885, Дата присвоения ОГРН: дата, ИНН: телефон, КПП: телефон, ДИРЕКТОР: фио) фио, паспортные данные, признать виновным в совершении административного правонарушения, предусмотренного ст. 15.33 ч.4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79791002101260000135.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