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5-23-165/2025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</w:t>
      </w:r>
    </w:p>
    <w:p w:rsidR="00A77B3E">
      <w:r>
        <w:t>УСТАНОВИЛ:</w:t>
      </w:r>
    </w:p>
    <w:p w:rsidR="00A77B3E">
      <w:r>
        <w:t xml:space="preserve">Постановлением №18810582240806323740 от дата  фио,  был привлечен к административной ответственности по ч.6 статьи 12.95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82КР№020765 от дата,  заверенной копией постановления №18810582240806323740 от дата  , которым  фио,  был привлечен к административной ответственности по ч.6 статьи 12.9 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обязательных работ на срок 20 часов.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в виде обязательных работ на срок 20 (двадцать) часов.  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