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5-23-277/2025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№18810582241107083709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82АП№281038 от дата,  заверенной копией постановления №18810582241107083709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0410760300235002772520159.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