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5-23-282/2025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  наименование организации (адрес, ОГРН: 1189102001000, Дата присвоения ОГРН: дата, ИНН: телефон, КПП: телефон, ДИРЕКТОР: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наименование организации, по адресу: адрес, апартамент №10012 не представило в государственный орган (должностному лицу) сведения (информацию),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фио, действуя в интересах фио,</w:t>
      </w:r>
    </w:p>
    <w:p w:rsidR="00A77B3E">
      <w:r>
        <w:t>обратился в Инспекцию по труду адрес с заявлением о возбуждении дела об</w:t>
      </w:r>
    </w:p>
    <w:p w:rsidR="00A77B3E">
      <w:r>
        <w:t>административном правонарушении, предусмотренным ч. 4 ст. 5.27 КоАП РФ, и привлечении директора наименование организации фио</w:t>
      </w:r>
    </w:p>
    <w:p w:rsidR="00A77B3E">
      <w:r>
        <w:t>Николаевны к административной ответственности по факту не заключения трудового договора в письменной форме между Обществм с ограниченной ответственностью «КрымИнформЦентр» и фио</w:t>
      </w:r>
    </w:p>
    <w:p w:rsidR="00A77B3E">
      <w:r>
        <w:t>В обоснование заявленных требований фио указал, что трудовой договор в письменной форме между работодателем наименование организации и работником фио в нарушении ч. 1 ст. 67 Трудового кодекса Российской Федерации не заключался.</w:t>
      </w:r>
    </w:p>
    <w:p w:rsidR="00A77B3E">
      <w:r>
        <w:t>Инспекцией Определением о возбуждении дела об административном правонарушении и проведении административного расследования от дата № 17 в отношении директора наименование организации фио</w:t>
      </w:r>
    </w:p>
    <w:p w:rsidR="00A77B3E">
      <w:r>
        <w:t>по признакам нарушения ч. 1 ст. 67 Трудового кодекса Российской Федерации, ответственность за которое предусмотрена ч.4 ст. 5.27 Кодекса Российской Федерации об административных правонарушениях возбуждено административное расследование.</w:t>
      </w:r>
    </w:p>
    <w:p w:rsidR="00A77B3E">
      <w:r>
        <w:t>Определение о возбуждении дела об административном правонарушении и проведении административного расследования от дата № 17 направлено по юридическому адресу: адрес, апартамент 10012 директору наименование организации фио.</w:t>
      </w:r>
    </w:p>
    <w:p w:rsidR="00A77B3E">
      <w:r>
        <w:t>дата в адрес Инспекции от директора наименование организации фио поступило письмо, с информацией о невозможности предоставления истребуемых в Определении о возбуждении дела об административном правонарушении и проведении административного расследования от дата копий документов, в связи с их похищением. Кроме того, в письме указано, что в полицию подано заявление о пропаже документов. Однако факт похищения документов, направление заявления в полицию наименование организации документально не подтвержден.</w:t>
      </w:r>
    </w:p>
    <w:p w:rsidR="00A77B3E">
      <w:r>
        <w:t>Согласно ч.ч. 1 и 2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Извещения, адресованные гражданам, в том числе индивидуальным предпринимателям, направляются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предпринимателей.</w:t>
      </w:r>
    </w:p>
    <w:p w:rsidR="00A77B3E">
      <w:r>
        <w:t>В соответствии с ч. 1 ст.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</w:t>
      </w:r>
    </w:p>
    <w:p w:rsidR="00A77B3E">
      <w:r>
        <w:t>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вручено.</w:t>
      </w:r>
    </w:p>
    <w:p w:rsidR="00A77B3E">
      <w:r>
        <w:t>Пунктом 3 Постановления Пленума Верховного Суда РФ от дата N 40 "О внесении изменений в постановление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Положениями статьи 19.7 КоАП РФ установлено,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19.7.3, 19.7.5, 19.7.5-1, 19.7.7, 19.7.8, 19.7.9, 19.7.12, 19.7.13, 19.7.14, 19.7.15, 19.8, 19.8.3, частями 2, 7, 8 и 9 статьи 19.34 настоящего Кодекса, влечет предупреждение или наложение административного штрафа на граждан в размере от ста до сумма прописью; на должностных лиц - от трехсот до сумма прописью; на юридических лиц - от трех тысяч до сумма прописью. </w:t>
      </w:r>
    </w:p>
    <w:p w:rsidR="00A77B3E">
      <w:r>
        <w:t>Поскольку факт кражи истребуемых документов не был доказан при истребовании Инспекцией и при рассмотрении настоящего протокола суд приходит к выводу о наличии в действиях директора наименование организации состава административного правонарушения, приведенной выше статьи.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Обстоятельством смягчающим административную ответственность суд признает совершение правонарушения впервые.</w:t>
      </w:r>
    </w:p>
    <w:p w:rsidR="00A77B3E">
      <w:r>
        <w:t xml:space="preserve">Обстоятельств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 xml:space="preserve">      </w:t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