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05-23-0358/2017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председателя СПСЭКМЗ "Южный бриз» фио, паспортные данные, проживающей по адресу: адрес,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председатель СПСЭКМЗ "Южный бриз» фио совершила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документов, необходимых для осуществления налогового контроля –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три дня,  данное правонарушение не представляет общественной опасности, ранее фио не совершала аналогичные административные правонарушения, в связи с малозначительностью административного правонарушения, мировой судья  считает возможным освободить фио от административной ответственности,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 административного правонарушения, освободить фио Алексеевны от административной ответственности за совершение административного правонарушения, предусмотренного ст. 15.6 ч.1  КоАП РФ,  объявив ей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