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05-23-403/2017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главного бухгалтера наименование организацииадресфио, паспортные данные, проживающего по адресу: адрес,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Промзона, д. 1, каб.1, Главный бухгалтер наименование организацииадрес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документов, необходимых для осуществления налогового контроля –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один день,  данное правонарушение не представляет общественной опасности, ранее фио не совершал аналогичные административные правонарушения, в связи с малозначительностью административного правонарушения, мировой судья  считает возможным освободить фио от административной ответственности,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 административного правонарушения, освободить главного бухгалтера наименование организацииадресфио, паспортные данные, от административной ответственности за совершение административного правонарушения, предусмотренного ст. 15.6 ч.1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