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5-23-422/2024</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  Мировой судья судебного участка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рассмотрев материалы дела об административном правонарушении, в отношении фио, паспортные данные, зарегистрированного по адресу: адрес, фактически проживающий по адресу: адрес, трудоустроенного,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марка автомобиля государственный регистрационный знак Р422АС82, при наличии признаков опьянения (резкое изменение окраски кожных покровов лица),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фио в судебное заседание, назначенное на дата не явился, о дате, времени и месте рассмотрения протокола об административном правонарушении в отношении него судом был извещен надлежащим образом (получена телефонограмма дата в время).</w:t>
      </w:r>
    </w:p>
    <w:p w:rsidR="00A77B3E">
      <w:r>
        <w:t>При этом, об отложении судебного заседания на более позднюю дату перед судом не ходатайствовал, иных заявлений в адрес суда не направлял.</w:t>
      </w:r>
    </w:p>
    <w:p w:rsidR="00A77B3E">
      <w:r>
        <w:t>Таким образом, по своему усмотрению распорядившись, предоставленными ему процессуальными правами, фио  в судебное заседание не явился по своему усмотрению, в связи с чем, мировой судья пришел к выводу о возможности рассмотрения дела об административном правонарушении в отсутствие неявившегося фио</w:t>
      </w:r>
    </w:p>
    <w:p w:rsidR="00A77B3E">
      <w:r>
        <w:t xml:space="preserve">Исследовав материалы дела,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82АП№243867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протокол об административном правонарушении подписан им без пояснений и замечаний;</w:t>
      </w:r>
    </w:p>
    <w:p w:rsidR="00A77B3E">
      <w:r>
        <w:t xml:space="preserve"> </w:t>
        <w:tab/>
        <w:t xml:space="preserve">- протоколом 82ОТ№063013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марка автомобиля государственный регистрационный знак Р422АС82,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82МО№017702 от дата о направлении на медицинское освидетельствование на состояние опьянения, при наличии на то законных оснований: признаков опьянения –  резкое изменение окраски кожных покровов лица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xml:space="preserve">- сведениями из базы данных по административным правонарушениям фио     </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такого признака как поведение не соответствующее обстановке,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УИН:18810491241500003549.</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суток со дня получения.</w:t>
      </w:r>
    </w:p>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