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5-23-556/2025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(городской адрес)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зарегистрированной по адресу6 адрес, официально нетрудоустроенной, ранее привлекалась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№18810082250325306082 от дата  фио,  была привлечена к административной ответственности по части 1.1 статьи 12.17 Кодекса Российской Федерации об административных правонарушениях, ей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принимала, о причинах неявки суду не сообщила. Вместе с тем, судом, о дате, времени и месте рассмотрения протокола об административном правонарушении, была извещена надлежащим образом, в силу чего, суд полагает возможным рассмотреть протокол в её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82АП№295389 от дата,  заверенной копией постановления №18810082250325306082 от дата, которым  фио,  была привлечена к административной ответственности по части 1.1 статьи 12.17 Кодекса Российской Федерации об административных правонарушениях, ей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0410760300235005562520155.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