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</w:t>
      </w:r>
    </w:p>
    <w:p w:rsidR="00A77B3E">
      <w:r>
        <w:t xml:space="preserve">Дело № 5-23-565/2025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И.о. мирового судьи судебного участка №23 Алуштинского судабного района (г.адрес) адрес, мировой судья судебного участка №24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генерального директора наименование организации (адрес, ОГРН: 1249100006099, Дата присвоения ОГРН: дата, ИНН: телефон, КПП: телефон, ДИРЕКТОР: фио) фио, паспортные данные, зарегистрированной по адресу: адрес, 2,18,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 не представила своевременно в налоговый орган расчёт по страховым взносам за 9 месяцев дата, предельный срок предоставления которой истек дата. Фактически расчет представлен дата.</w:t>
      </w:r>
    </w:p>
    <w:p w:rsidR="00A77B3E">
      <w:r>
        <w:t>фио  дата в судебное заседание не явилась, о дате и месте проведения судебного заседания была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 xml:space="preserve">В соответствии с п.7 статьи 431 НК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лицам, в частности, расчет по страховым взносам - не позднее 25-го числа месяца, следующего за расчетным (отчетным) периодом; </w:t>
      </w:r>
    </w:p>
    <w:p w:rsidR="00A77B3E">
      <w:r>
        <w:t xml:space="preserve">Положениями статьи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