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5-23-660/2025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ab/>
        <w:tab/>
        <w:tab/>
        <w:t xml:space="preserve">         адрес</w:t>
      </w:r>
    </w:p>
    <w:p w:rsidR="00A77B3E">
      <w:r>
        <w:t>Мировой судья судебного участка № 23 Алуштинского судебного района (городской адрес)  адрес -  фио, рассмотрев в открытом судебном заседании материалы дела об административном правонарушении, предусмотренном ст.20.35 ч.1 КоАП РФ, в отношении наименование организации (адрес, ОГРН: 1159102123487, Дата присвоения ОГРН: дата, ИНН: телефон, КПП: телефон, ГЕНЕРАЛЬНЫЙ ДИРЕКТОР: фио);</w:t>
      </w:r>
    </w:p>
    <w:p w:rsidR="00A77B3E">
      <w:r>
        <w:t>заинтересованное лицо – ОВО по городскому адрес – филиал ФГКУ «Управление вневедомственной охраны войск национальной гвардии Российской Федерации по адрес»,</w:t>
      </w:r>
    </w:p>
    <w:p w:rsidR="00A77B3E">
      <w:r>
        <w:t>УСТАНОВИЛ:</w:t>
      </w:r>
    </w:p>
    <w:p w:rsidR="00A77B3E">
      <w:r>
        <w:t>В отношении наименование организации ОВО по городскому адрес – филиал ФГКУ «Управление вневедомственной охраны войск национальной гвардии Российской Федерации по адрес» составлен протокол об административном правонарушении по части 1 статьи 20.35 КоАП РФ.</w:t>
      </w:r>
    </w:p>
    <w:p w:rsidR="00A77B3E">
      <w:r>
        <w:t>Основанием для составления протокола послужил акт сверки от дата в соответствии с которым, наименование организации  в адрес ОВО по городскому адрес – филиал ФГКУ «Управление вневедомственной охраны войск национальной гвардии Российской Федерации по адрес» о выделении сотрудника Росгвардии в целях участия в обследовании и категорировании, а также согласовании (рассмотрении) паспорта объекта – центр отдыха «Парамарибо», расположенного по адресу: адрес, не обращалось.</w:t>
      </w:r>
    </w:p>
    <w:p w:rsidR="00A77B3E">
      <w:r>
        <w:t>Указанное бездействие общества, должностным лицом квалифицировано по части 1 статьи 20.35 КоАП РФ.</w:t>
      </w:r>
    </w:p>
    <w:p w:rsidR="00A77B3E">
      <w:r>
        <w:t>В ходе рассмотрения дела от представителя общества поступили письменные пояснения, в соответствии с которыми с дата наименование организации приостановил свою деятельность, в силу заключения инвестиционного соглашения между обществом и Советом Министров адрес от дата №109.</w:t>
      </w:r>
    </w:p>
    <w:p w:rsidR="00A77B3E">
      <w:r>
        <w:t>Рассмотрев протокол об административном правонарушении, оценив представленные доказательства, судом установлено следующее.</w:t>
      </w:r>
    </w:p>
    <w:p w:rsidR="00A77B3E">
      <w:r>
        <w:t>В соответствии со статьей 1 Федерального закона от дата № 35-ФЗ</w:t>
      </w:r>
    </w:p>
    <w:p w:rsidR="00A77B3E">
      <w:r>
        <w:t>«О противодействии терроризму» правовую основу противодействия терроризму</w:t>
      </w:r>
    </w:p>
    <w:p w:rsidR="00A77B3E">
      <w:r>
        <w:t>составляют Конституция Российской Федерации, общепризнанные принципы и нормы</w:t>
      </w:r>
    </w:p>
    <w:p w:rsidR="00A77B3E">
      <w:r>
        <w:t>международного права, международные договоры Российской Федерации, настоящий</w:t>
      </w:r>
    </w:p>
    <w:p w:rsidR="00A77B3E">
      <w:r>
        <w:t>Федеральный закон и другие федеральные законы, нормативные правовые акты</w:t>
      </w:r>
    </w:p>
    <w:p w:rsidR="00A77B3E">
      <w:r>
        <w:t>Президента Российской Федерации, нормативные правовые акты Правительства</w:t>
      </w:r>
    </w:p>
    <w:p w:rsidR="00A77B3E">
      <w:r>
        <w:t>Российской Федерации, а также принимаемые в соответствии с ними нормативные</w:t>
      </w:r>
    </w:p>
    <w:p w:rsidR="00A77B3E">
      <w:r>
        <w:t>правовые акты других федеральных органов государственной власти.</w:t>
      </w:r>
    </w:p>
    <w:p w:rsidR="00A77B3E">
      <w:r>
        <w:t>В соответствии с частью 4 статьи 5 Федерального закона от дата № 35-ФЗ противодействие терроризму - деятельность органов государственной власти, органов</w:t>
      </w:r>
    </w:p>
    <w:p w:rsidR="00A77B3E">
      <w:r>
        <w:t>публичной власти федеральных территорий и органов местного самоуправления, а также</w:t>
      </w:r>
    </w:p>
    <w:p w:rsidR="00A77B3E">
      <w:r>
        <w:t>физических и юридических лиц в том числе по предупреждению терроризма, в том числе</w:t>
      </w:r>
    </w:p>
    <w:p w:rsidR="00A77B3E">
      <w:r>
        <w:t>по выявлению и последующему устранению причин и условий, способствующих</w:t>
      </w:r>
    </w:p>
    <w:p w:rsidR="00A77B3E">
      <w:r>
        <w:t>совершению террористических актов (профилактика терроризма).</w:t>
      </w:r>
    </w:p>
    <w:p w:rsidR="00A77B3E">
      <w:r>
        <w:t>В соответствии с п. «д» ст. 11 Концепции противодействия терроризму в</w:t>
      </w:r>
    </w:p>
    <w:p w:rsidR="00A77B3E">
      <w:r>
        <w:t>Российской Федерации, утвержденной Президентом Российской Федерации дата</w:t>
      </w:r>
    </w:p>
    <w:p w:rsidR="00A77B3E">
      <w:r>
        <w:t>дата, одной из основных задач противодействия терроризму является обеспечение</w:t>
      </w:r>
    </w:p>
    <w:p w:rsidR="00A77B3E">
      <w:r>
        <w:t>безопасности граждан и антитеррористической защищенности потенциальных объектов</w:t>
      </w:r>
    </w:p>
    <w:p w:rsidR="00A77B3E">
      <w:r>
        <w:t>террористических посягательств, в том числе критически важных объектов</w:t>
      </w:r>
    </w:p>
    <w:p w:rsidR="00A77B3E">
      <w:r>
        <w:t>инфраструктуры и жизнеобеспечения, а также мест массового пребывания людей.</w:t>
      </w:r>
    </w:p>
    <w:p w:rsidR="00A77B3E">
      <w:r>
        <w:t>Согласно пункту 12 Концепции противодействие терроризму в Российской</w:t>
      </w:r>
    </w:p>
    <w:p w:rsidR="00A77B3E">
      <w:r>
        <w:t>Федерации осуществляется по следующим направлениям: а) предупреждение (профилактика) терроризма; б) борьба с терроризмом; в) минимизация и (или) ликвидация последствий проявлений терроризма.</w:t>
      </w:r>
    </w:p>
    <w:p w:rsidR="00A77B3E">
      <w:r>
        <w:t>На основании пункта 13 Концепции предупреждение (профилактика) терроризма</w:t>
      </w:r>
    </w:p>
    <w:p w:rsidR="00A77B3E">
      <w:r>
        <w:t>осуществляется по трем основным направлениям: а)</w:t>
        <w:tab/>
        <w:t>создание системы противодействия идеологии терроризма; б)</w:t>
        <w:tab/>
        <w:t>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 в) усиление контроля за соблюдением административно-правовых режимов.</w:t>
      </w:r>
    </w:p>
    <w:p w:rsidR="00A77B3E">
      <w:r>
        <w:t>Особая роль в предупреждении (профилактике) терроризма принадлежит эффективной реализации административно-правовых мер, предусмотренных законодательством Российской Федерации.</w:t>
      </w:r>
    </w:p>
    <w:p w:rsidR="00A77B3E">
      <w:r>
        <w:t>На основании пункта 4 части 2 статьи 5 Федерального закона от дата</w:t>
      </w:r>
    </w:p>
    <w:p w:rsidR="00A77B3E">
      <w:r>
        <w:t>№ 35-ФЗ Правительство Российской Федерации устанавливает обязательные для</w:t>
      </w:r>
    </w:p>
    <w:p w:rsidR="00A77B3E">
      <w:r>
        <w:t>выполнения требования к антитеррористической защищенности объектов (территорий),</w:t>
      </w:r>
    </w:p>
    <w:p w:rsidR="00A77B3E">
      <w:r>
        <w:t>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w:t>
      </w:r>
    </w:p>
    <w:p w:rsidR="00A77B3E">
      <w:r>
        <w:t>(территорий) (за исключением объектов транспортной инфраструктуры, транспортных</w:t>
      </w:r>
    </w:p>
    <w:p w:rsidR="00A77B3E">
      <w:r>
        <w:t>средств и объектов топливно-энергетического комплекса).</w:t>
      </w:r>
    </w:p>
    <w:p w:rsidR="00A77B3E">
      <w:r>
        <w:t>В соответствии с частью 3.1 статьи 5 Федерального закона от дата</w:t>
      </w:r>
    </w:p>
    <w:p w:rsidR="00A77B3E">
      <w:r>
        <w:t>№35-ФЗ юридические лица обеспечивают выполнение указанных требований</w:t>
      </w:r>
    </w:p>
    <w:p w:rsidR="00A77B3E">
      <w:r>
        <w:t>в отношении объектов, находящихся в их собственности или принадлежащих им на ином</w:t>
      </w:r>
    </w:p>
    <w:p w:rsidR="00A77B3E">
      <w:r>
        <w:t>законном основании.</w:t>
      </w:r>
    </w:p>
    <w:p w:rsidR="00A77B3E">
      <w:r>
        <w:t>Согласно п. 43 Требований к антитеррористической защищенности гостиниц и иных средств размещения, утвержденных Постановлением Правительства РФ от дата N 447 (ред. от дата) (далее – Требования),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  а)</w:t>
        <w:tab/>
        <w:t>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 б) изменение криминогенной ситуации в субъекте Российской Федерации (на территории муниципального образования), на территории которого расположена гостиница; в) изменение застройки территории гостиницы или завершение работ по реконструкции</w:t>
      </w:r>
    </w:p>
    <w:p w:rsidR="00A77B3E">
      <w:r>
        <w:t>гостиницы; г)</w:t>
        <w:tab/>
        <w:t>дополнительное оснащение или установка современных технических средств контроля, защиты, видеонаблюдения и др.; д) изменение собственника гостиницы, его наименования или организационно-правовой формы; е) изменение персональных данных и состава должностных лиц, включенных в паспорт безопасности гостиницы и способов связи с ними.</w:t>
      </w:r>
    </w:p>
    <w:p w:rsidR="00A77B3E">
      <w:r>
        <w:t>В соответствии с п. 44 Требований актуализация паспорта безопасности гостиницы</w:t>
      </w:r>
    </w:p>
    <w:p w:rsidR="00A77B3E">
      <w:r>
        <w:t>осуществляется в течение 30 дней со дня возникновения обстоятельств, указанных в пункте 43 Требований.</w:t>
      </w:r>
    </w:p>
    <w:p w:rsidR="00A77B3E">
      <w:r>
        <w:t>Согласно п. 9 Требований комиссия создается: а) в отношении функционирующих (эксплуатируемых) гостиниц - не позднее 2 месяцев со дня утверждения настоящего документа; б) при вводе в эксплуатацию новой гостиницы - в течение одного месяца со дня окончания необходимых мероприятий по ее вводу в эксплуатацию; 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A77B3E">
      <w:r>
        <w:t>Согласно п. 10 Требований срок работы комиссии составляет 30 рабочих дней.</w:t>
      </w:r>
    </w:p>
    <w:p w:rsidR="00A77B3E">
      <w:r>
        <w:t>В ходе своей работы комиссия: а)</w:t>
        <w:tab/>
        <w:t>проводит обследование гостиницы на предмет состояния ее антитеррористической защищенности; 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 в) выявляет потенциально опасные участки гостиницы и ее критические</w:t>
      </w:r>
    </w:p>
    <w:p w:rsidR="00A77B3E">
      <w:r>
        <w:t>элементы; г) определяет возможные последствия совершения террористического акта;                 д) определяет категорию гостиницы или подтверждает (изменяет) ранее присвоенную категорию; е) определяет необходимые мероприятия по обеспечению антитеррористической защищенности гостиницы в зависимости от присваиваемой</w:t>
      </w:r>
    </w:p>
    <w:p w:rsidR="00A77B3E">
      <w:r>
        <w:t>гостинице категории, а также сроки осуществления указанных мероприятий с учетом</w:t>
      </w:r>
    </w:p>
    <w:p w:rsidR="00A77B3E">
      <w:r>
        <w:t>объема планируемых работ и источников финансирования.</w:t>
      </w:r>
    </w:p>
    <w:p w:rsidR="00A77B3E">
      <w:r>
        <w:t>В соответствии с п. 11 Требований результаты работы комиссии оформляются</w:t>
      </w:r>
    </w:p>
    <w:p w:rsidR="00A77B3E">
      <w:r>
        <w:t>актом обследования и категорирования гостиницы, который составляется в одном</w:t>
      </w:r>
    </w:p>
    <w:p w:rsidR="00A77B3E">
      <w:r>
        <w:t>экземпляре, подписывается всеми членами комиссии и хранится вместе с первым</w:t>
      </w:r>
    </w:p>
    <w:p w:rsidR="00A77B3E">
      <w:r>
        <w:t>экземпляром паспорта безопасности гостиницы.</w:t>
      </w:r>
    </w:p>
    <w:p w:rsidR="00A77B3E">
      <w:r>
        <w:t>Согласно п. 37 Требований на каждую гостиницу, за исключением гостиниц,</w:t>
      </w:r>
    </w:p>
    <w:p w:rsidR="00A77B3E">
      <w:r>
        <w:t>отнесенных к четвертой категории опасности, в течение 3 месяцев после проведения</w:t>
      </w:r>
    </w:p>
    <w:p w:rsidR="00A77B3E">
      <w:r>
        <w:t>их обследования и категорирования комиссией составляется паспорт безопасности</w:t>
      </w:r>
    </w:p>
    <w:p w:rsidR="00A77B3E">
      <w:r>
        <w:t>гостиницы.</w:t>
      </w:r>
    </w:p>
    <w:p w:rsidR="00A77B3E">
      <w:r>
        <w:t>Согласно п. 40 Требований паспорт безопасности гостиницы составляется в 3</w:t>
      </w:r>
    </w:p>
    <w:p w:rsidR="00A77B3E">
      <w:r>
        <w:t>экземплярах, согласовывается с руководителем территориального органа безопасности</w:t>
      </w:r>
    </w:p>
    <w:p w:rsidR="00A77B3E">
      <w:r>
        <w:t>или уполномоченным им лицом, руководителем территориального органа Федеральной</w:t>
      </w:r>
    </w:p>
    <w:p w:rsidR="00A77B3E">
      <w:r>
        <w:t>службы войск национальной гвардии Российской Федерации или подразделения</w:t>
      </w:r>
    </w:p>
    <w:p w:rsidR="00A77B3E">
      <w:r>
        <w:t>вневедомственной охраны войск национальной гвардии Российской Федерации по</w:t>
      </w:r>
    </w:p>
    <w:p w:rsidR="00A77B3E">
      <w:r>
        <w:t>месту нахождения гостиницы и утверждается ответственным лицом.</w:t>
      </w:r>
    </w:p>
    <w:p w:rsidR="00A77B3E">
      <w:r>
        <w:t>В соответствии с п. 41 Требований согласование паспорта безопасности</w:t>
      </w:r>
    </w:p>
    <w:p w:rsidR="00A77B3E">
      <w:r>
        <w:t>гостиницы осуществляется в срок, не превышающий 20 дней со дня представления его</w:t>
      </w:r>
    </w:p>
    <w:p w:rsidR="00A77B3E">
      <w:r>
        <w:t>в соответствующие органы.</w:t>
      </w:r>
    </w:p>
    <w:p w:rsidR="00A77B3E">
      <w:r>
        <w:t>На основании проведенного анализа комиссией ОВО по городскому адрес</w:t>
      </w:r>
    </w:p>
    <w:p w:rsidR="00A77B3E">
      <w:r>
        <w:t>проведена сверка, по результатам которой составлен Акт сверки от дата,</w:t>
      </w:r>
    </w:p>
    <w:p w:rsidR="00A77B3E">
      <w:r>
        <w:t>свидетельствующий об отсутствии обращений от наименование организации за период с дата по дата о выделении сотрудника Росгвардии для</w:t>
      </w:r>
    </w:p>
    <w:p w:rsidR="00A77B3E">
      <w:r>
        <w:t>участия в обследовании и категорировании в целях актуализации паспорта безопасности, а также о согласовании (рассмотрении) паспорта безопасности вышеуказанного объекта.</w:t>
      </w:r>
    </w:p>
    <w:p w:rsidR="00A77B3E">
      <w:r>
        <w:t>Таким образом, в нарушение пунктов 9, 10, 37, 41, 43 Требований, по состоянию на дата актуализация паспорта безопасности адреснаименование организации не проведена.</w:t>
      </w:r>
    </w:p>
    <w:p w:rsidR="00A77B3E">
      <w:r>
        <w:t xml:space="preserve">Частью 1 статьи 20.35 КоАП установлено, что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 влечет наложение административного штрафа на юридических лиц - от ста тысяч до сумма прописью. </w:t>
      </w:r>
    </w:p>
    <w:p w:rsidR="00A77B3E">
      <w:r>
        <w:t>Оценив представленные материалы,  суд пришел к выводу о том, что вина наименование организации в совершении административного правонарушения, ответственность за которое установлена частью 1 статьи 20.35 КоАП РФ, подтверждается следующими доказательствами:</w:t>
      </w:r>
    </w:p>
    <w:p w:rsidR="00A77B3E">
      <w:r>
        <w:t>- протоколом об административном правонарушении 91ОВО021291025№000128 №000125 от дата составленный уполномоченным должностным лицом, с соблюдение требований положений статьи 28.2 КОАП РФ;</w:t>
      </w:r>
    </w:p>
    <w:p w:rsidR="00A77B3E">
      <w:r>
        <w:t>- копией рапорта старшего инспектора ГОООПОООКЗО ОВО по городскому адрес – филиала ФГКУ «УВО ВНГ России по адрес» капитана полиции фио от дата в соответствии с которым, наименование организации актуализация паспорта безопасности не проведена;</w:t>
      </w:r>
    </w:p>
    <w:p w:rsidR="00A77B3E">
      <w:r>
        <w:t>- копией акта сверки от дата, проведенной на основании рапорта, в соответствии с которым комиссией установлено, что обращения от наименование организации о выделении сотрудника Росгвардии для участия в обследовании и категорировании в целях актуализации паспорта безопасности не поступали.</w:t>
      </w:r>
    </w:p>
    <w:p w:rsidR="00A77B3E">
      <w:r>
        <w:t>Таким образом, обстоятельства, изложенные в протоколе нашли свое подтверждение в ходе рассмотрения дела об административном правонарушении судом, в связи с чем, имеются основания для привлечения общества к установленной законом административной ответственности.</w:t>
      </w:r>
    </w:p>
    <w:p w:rsidR="00A77B3E">
      <w:r>
        <w:t xml:space="preserve">Правонарушение, вмененное наименование организации совершено им впервые, что суд расценивает как обстоятельство, смягчающее административную ответственность. </w:t>
      </w:r>
    </w:p>
    <w:p w:rsidR="00A77B3E">
      <w:r>
        <w:t>Обстоятельств отягчающих административную ответственность судом не установлено.</w:t>
      </w:r>
    </w:p>
    <w:p w:rsidR="00A77B3E">
      <w:r>
        <w:t>Что касается размера административного штрафа, суд полагает необходимым указать следующее.</w:t>
      </w:r>
    </w:p>
    <w:p w:rsidR="00A77B3E">
      <w:r>
        <w:t>Так, наименование организации ранее к административной ответственности не привлекалось.  Вину в совершении правонарушения не оспаривало, равно как и обстоятельства, изложенные в протоколе об административном правонарушении.</w:t>
      </w:r>
    </w:p>
    <w:p w:rsidR="00A77B3E">
      <w:r>
        <w:t>Вместе с тем, как указал представитель общества в своих пояснениях от дата, наименование организации прекратило санаторно-курортную деятельность только с дата, уже после истечения срока для направления сообщения о направлении сотрудника для актуализации паспорта объекта.</w:t>
      </w:r>
    </w:p>
    <w:p w:rsidR="00A77B3E">
      <w:r>
        <w:t>В силу указанного выше, состав административного правонарушении установлен и подтвержден собранными по делу доказательствами.</w:t>
      </w:r>
    </w:p>
    <w:p w:rsidR="00A77B3E">
      <w:r>
        <w:t>Вместе с тем, в силу положений части 2.2 статьи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сумма прописью, а для должностных лиц - не сумма прописью,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сумма прописью, а для должностных лиц - не сумма прописью.</w:t>
      </w:r>
    </w:p>
    <w:p w:rsidR="00A77B3E">
      <w:r>
        <w:t>Решением Конституционного Суда РФ от дата "Об утверждении обзора практики Конституционного Суда Российской Федерации за первый квартал дата" судам разъяснено, что до внесения надлежащих законодательных изменений размер административного штрафа, назначаемого юридическим лицам, совершившим административные правонарушения, предусмотренные оспоренными нормами, а равно иные административные правонарушения, минимальный размер административного штрафа за которые установлен в сумме сумма прописью и более, может быть снижен судом ниже низшего предела, предусмотренного для юридических лиц соответствующей административной санкцией.</w:t>
      </w:r>
    </w:p>
    <w:p w:rsidR="00A77B3E">
      <w:r>
        <w:t>К исключительным обстоятельствам суд относит отсутствие негативных последствий, а также вреда охраняемым законом общественным интересам.</w:t>
      </w:r>
    </w:p>
    <w:p w:rsidR="00A77B3E">
      <w:r>
        <w:t>В силу указанного выше, суд приходит к выводу о возможности назначить наименование организации административный штраф в размере сумма.</w:t>
      </w:r>
    </w:p>
    <w:p w:rsidR="00A77B3E">
      <w:r>
        <w:t>Руководствуясь ст. 4.1.1 и ст. 29.9   КоАП РФ,</w:t>
      </w:r>
    </w:p>
    <w:p w:rsidR="00A77B3E">
      <w:r>
        <w:t>ПОСТАНОВИЛ:</w:t>
      </w:r>
    </w:p>
    <w:p w:rsidR="00A77B3E">
      <w:r>
        <w:t xml:space="preserve">Признать наименование организации (адрес, ОГРН: 1159102123487, Дата присвоения ОГРН: дата, ИНН: телефон, КПП: телефон, ГЕНЕРАЛЬНЫЙ ДИРЕКТОР: фио) виновным в совершении административного правонарушения, предусмотренного ч.1 ст.20.35 КоАП РФ и назначить ему административное наказание в виде административного штрафа  в двукратном размере суммы неуплаченного штрафа -  в размере сумма.  </w:t>
      </w:r>
    </w:p>
    <w:p w:rsidR="00A77B3E">
      <w:r>
        <w:t xml:space="preserve">Банковские реквизиты: Получатель: УФК по адрес (Министерство юстиции адрес) Наименование банка: ОКЦ N 7 наименование организации России //УФК по адрес ИНН телефон - КПП телефон - БИК телефон  Единый казначейский счет 40102810645370000035 Казначейский счет 03100643000000017500 – Лицевой счет телефон в УФК по адрес Код Сводного реестра телефон ОКТМО телефон КБК телефон телефон, УИН 0410760300235006602520136. </w:t>
      </w:r>
    </w:p>
    <w:p w:rsidR="00A77B3E">
      <w:r>
        <w:t>Постановление может быть обжаловано в Алуштинский городской суд через мирового судью   в течение 10 дней со дня  его получения.</w:t>
      </w:r>
    </w:p>
    <w:p w:rsidR="00A77B3E">
      <w:r>
        <w:t xml:space="preserve">Мировой судья                                                     </w:t>
        <w:tab/>
        <w:tab/>
        <w:tab/>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