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№ 5-23-781/2025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статьёй 19.13 КРФ об АП в отношении фио, паспортные данные, УССР, зарегистрированной и проживающей по адресу: адрес, гражданки Российской Федерации, образование среднее, официально нетрудоустроенной, не военнообязанной, ранее не судимой, имеющей на иждивении одного малолетнего ребенка фио паспортные данные, ранее к административной ответственности не привлекалась.</w:t>
      </w:r>
    </w:p>
    <w:p w:rsidR="00A77B3E">
      <w:r>
        <w:t xml:space="preserve"> </w:t>
        <w:tab/>
        <w:tab/>
        <w:tab/>
        <w:tab/>
        <w:t xml:space="preserve">  УСТАНОВИЛ:</w:t>
      </w:r>
    </w:p>
    <w:p w:rsidR="00A77B3E">
      <w:r>
        <w:t>дата в время фио В.О. находясь по месту жительства по адресу: адрес, осуществила заведомо ложный вызов сотрудников полиции.</w:t>
      </w:r>
    </w:p>
    <w:p w:rsidR="00A77B3E">
      <w:r>
        <w:t>Своими действиями фио совершила административное правонарушение, предусмотренное статьей 19.13 КРФ об АП.</w:t>
      </w:r>
    </w:p>
    <w:p w:rsidR="00A77B3E">
      <w:r>
        <w:t>фио В.О. дата участия в судебном заседании не принимал, о причинах неявки суду не сообщил. При этом, о дате,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ст.19.13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8201№344045 от дата, с которым фио согласна;</w:t>
      </w:r>
    </w:p>
    <w:p w:rsidR="00A77B3E">
      <w:r>
        <w:t>- рапортом оперативного дежурного ОМВД России по адрес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Обстоятельством, смягчающим наказание, суд признает раскаяние фио  Обстоятельств, отягчающих  наказание,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 ст.19.13 Кодекса Российской Федерации об административных правонарушениях.</w:t>
      </w:r>
    </w:p>
    <w:p w:rsidR="00A77B3E">
      <w:r>
        <w:t>Руководствуясь ст.ст. 19.13,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фио, паспортные данные виновной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0410760300235007812519171. </w:t>
      </w:r>
    </w:p>
    <w:p w:rsidR="00A77B3E">
      <w:r>
        <w:t>Разъяснить фио  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вручения копии постановления.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