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5-24-98/2025</w:t>
      </w:r>
    </w:p>
    <w:p w:rsidR="00A77B3E"/>
    <w:p w:rsidR="00A77B3E">
      <w:r>
        <w:t>ПОСТАНОВЛЕНИЕ</w:t>
      </w:r>
    </w:p>
    <w:p w:rsidR="00A77B3E">
      <w:r>
        <w:t>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 гражданина Российской Федерации; зарегистрированного по адресу: адрес, проживающего по адресу: адрес, адрес, </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 xml:space="preserve">дата в время на ... м. адрес с Херсонской областью...», водитель фио, управляя транспортным средством - автомобилем марки марка автомобиля государственный регистрационный знак ..., при совершении маневра обгона выехал на полосу, предназначенную для встречного движения, в зоне действия дорожного знака 3.20, чем нарушил п. 1.3, 9.1.1 ПДД РФ, за исключением случаев, предусмотренных  ч. 3 ст. 12.15 КоАП РФ. Тем самым совершил административное правонарушение, предусмотренное             ч. 4  ст. 12.15 КоАП РФ. </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Просила назначить ему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В судебном заседании установлено, что дата в время на ... м. адрес с Херсонской областью...», водитель фио, управляя транспортным средством - автомобилем марки марка автомобиля государственный регистрационный знак ..., при совершении маневра обгона выехал на полосу, предназначенную для встречного движения, в зоне действия дорожного знака 3.20, чем нарушил п. 1.3, 9.1.1 ПДД РФ, за исключением случаев, предусмотренных  ч. 3 ст. 12.15 КоАП РФ.</w:t>
      </w:r>
    </w:p>
    <w:p w:rsidR="00A77B3E">
      <w:r>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 от дата, в котором указано место, время, состав правонарушения (л.д. 1); схемой места совершения административного правонарушения, с которой фио согласен (л.д. 2); карточкой операции с ВУ               (л.д. 6); компакт-диском с видеозаписью фиксации правонарушения (л.д. 4);  результатами поиска правонарушений (л.д. 7).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18810491251500001316.</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