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5-...-126/2025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Российской Федерации; зарегистрированного и проживающего по адресу: адрес, </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 м. адрес с ... областью-...», водитель фио, управляя транспортным средством марки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В судебное заседание фио не явился, извещен надлежащим образом. Кроме того, от фио поступило заявление, в котором последний просил рассмотреть дело без его участия и назначить ему наказание в виде штрафа.</w:t>
      </w:r>
    </w:p>
    <w:p w:rsidR="00A77B3E">
      <w:r>
        <w:t>В этой связи мировой судья считает возможным на основании ч. 2 ст. 25.1 КоАП РФ, рассмотреть дело об административном правонарушении в отношении фио в отсутствие последнего.</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 xml:space="preserve">В судебном заседании установлено, что дата в время на ... м. адрес с ... областью-...», водитель фио, управляя транспортным средством марки «...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а именно: протоколом об административном правонарушении серии ... от дата, в котором указано место, время, состав правонарушения (л.д. 1); компакт-диском с видеозаписью фиксации правонарушения (л.д. 2); рапортом инспектора ДПС ОГИБДД ОМВД России по адрес с приложением схемы нарушения (л.д. 3); карточкой операции с ВУ (л.д. 5); результатами поиска правонарушений (л.д. 6). </w:t>
      </w:r>
    </w:p>
    <w:p w:rsidR="00A77B3E">
      <w:r>
        <w:tab/>
      </w:r>
    </w:p>
    <w:p w:rsidR="00A77B3E"/>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а также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отсутствие смягчающих и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18810491251500000360.</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