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5-24-141/2025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по адресу: адрес, проживающего по адресу: адрес, </w:t>
      </w:r>
    </w:p>
    <w:p w:rsidR="00A77B3E">
      <w:r>
        <w:t>УСТАНОВИЛ:</w:t>
      </w:r>
    </w:p>
    <w:p w:rsidR="00A77B3E">
      <w:r>
        <w:t>дата в время на ... км м адрес с ... областью-...», водитель фио, управляя транспортным средством - автомобилем марки «...»,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Просил прекратить дело по малозначительности.</w:t>
      </w:r>
    </w:p>
    <w:p w:rsidR="00A77B3E">
      <w:r>
        <w:t>Заслушав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w:t>
      </w:r>
    </w:p>
    <w:p w:rsidR="00A77B3E">
      <w:r>
        <w:t>. 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9.1Л ПДД РФ).</w:t>
      </w:r>
    </w:p>
    <w:p w:rsidR="00A77B3E">
      <w: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rsidR="00A77B3E">
      <w:r>
        <w:t>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Как лицо, имеющее право управления транспортным средством, фио обязан знать данные требования ПДД РФ и соблюдать.</w:t>
      </w:r>
    </w:p>
    <w:p w:rsidR="00A77B3E">
      <w:r>
        <w:t>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w:t>
      </w:r>
    </w:p>
    <w:p w:rsidR="00A77B3E">
      <w:r>
        <w:t>- протоколом об административном правонарушении серии ... от дата (л.д. 1);</w:t>
      </w:r>
    </w:p>
    <w:p w:rsidR="00A77B3E">
      <w:r>
        <w:t>- схемой места совершения административного правонарушения с которой согласен фио (л.д. 2);</w:t>
      </w:r>
    </w:p>
    <w:p w:rsidR="00A77B3E">
      <w:r>
        <w:t>- диском с видеозаписью обстоятельств совершения правонарушения (л.д.3).</w:t>
      </w:r>
    </w:p>
    <w:p w:rsidR="00A77B3E">
      <w:r>
        <w:t>- копией постановления по делу об административном правонарушении                          № ... от дата (л.д. 4);</w:t>
      </w:r>
    </w:p>
    <w:p w:rsidR="00A77B3E">
      <w:r>
        <w:t>- сведениями об отправке фотоматериалов, полученных с применением работающего в автоматическом режиме средства (л.д. 5,6);</w:t>
      </w:r>
    </w:p>
    <w:p w:rsidR="00A77B3E">
      <w:r>
        <w:t>- сведениями об оплате штрафа в «ГИС ГМП» (л.д. 7);</w:t>
      </w:r>
    </w:p>
    <w:p w:rsidR="00A77B3E">
      <w:r>
        <w:t>- карточкой операции с ВУ (л.д. 10);</w:t>
      </w:r>
    </w:p>
    <w:p w:rsidR="00A77B3E">
      <w:r>
        <w:t>- результатами поиска правонарушений (л.д. 11-16).</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4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 xml:space="preserve">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