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5-24-247/2025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         адрес</w:t>
      </w:r>
    </w:p>
    <w:p w:rsidR="00A77B3E"/>
    <w:p w:rsidR="00A77B3E">
      <w:r>
        <w:t xml:space="preserve">Мировой судья судебного участка ... Алуштинского судебного района (городской адрес)  адрес фио, 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фио, паспортные данные; гражданина РФ; зарегистрированного и проживающего по адресу: адрес, адрес,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 адрес,                                        адрес, фио в предусмотренный КоАП РФ срок не уплатил штраф в размере сумма, назначенный постановлением должностного лица ИАЗ ЦАФАП Госавтоинспекции МВД по адрес ... от дата, вступившим в законную силу дата,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 ч. 1 ст. 20.25 КоАП РФ.</w:t>
      </w:r>
    </w:p>
    <w:p w:rsidR="00A77B3E">
      <w:r>
        <w:t xml:space="preserve">В судебное заседание фио не явился, извещался телефонограммой о дне слушания дела по номеру мобильного телефона, указанному в протоколе об административном правонарушении. </w:t>
      </w:r>
    </w:p>
    <w:p w:rsidR="00A77B3E">
      <w:r>
        <w:t>В этой связи мировой судья считает возможным на основании ч. 2 ст. 25.1 КоАП РФ, рассмотреть дело об административном правонарушении в отношении фио в отсутствие последнего.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серии ...т дата (л.д. 1); копией постановления о назначении административного наказания от дата, которым фио, был привлечен к административной ответственности по ч. 2 ст. 12.9 КоАП РФ, ему назначено административное наказание в виде административного штрафа в сумме сумма (л.д.3); копией паспорта на имя фио (л.д. 5);  сведениями об отслеживания почтового отправления (л.д. 4); результатами поиска правонарушений (л.д. 7-8).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Обстоятельств, смягчающих, а также отягчающих административную ответственность обстоятельств, предусмотренных ст.ст. 4.2,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смягчающих, а также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0410760300245002472520103.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