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05-0255-24/2017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адрес</w:t>
      </w:r>
    </w:p>
    <w:p w:rsidR="00A77B3E"/>
    <w:p w:rsidR="00A77B3E">
      <w:r>
        <w:t xml:space="preserve">Мировой судья Алуштинского судебного района (городской адрес) адрес фио, рассмотрев дело об административном правонарушении, поступившее из Отдела надзорной деятельности по адрес Управления надзорной деятельности ГУ МЧС России по адрес, в отношении должностного лица – </w:t>
      </w:r>
    </w:p>
    <w:p w:rsidR="00A77B3E">
      <w:r>
        <w:t>фио, паспортные данные, работающего начальником Федерального казенного наименование организации Управления федеральной службы исполнения наказаний по адрес и адрес» (далее по тексту – ФКУ «Пансионат «Горный»), проживающего по адресу: адрес,</w:t>
      </w:r>
    </w:p>
    <w:p w:rsidR="00A77B3E">
      <w:r>
        <w:t xml:space="preserve">   в совершении административного правонарушения, предусмотренного ч. 12 ст. 19.5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начальником наименование организации (место нахождения: адрес), не выполнил в установленный срок, до дата, законное предписание Отдела надзорной деятельности по адрес Управления надзорной деятельности ГУ МЧС России по адрес (далее по тексту – орган государственного пожарного надзора, ОНД по адрес УНД ГУ МЧС России по РК) № 98/1/1 от дата, а именно пункты №№ 1, 4-10, 12, 14, 16, 18-20 указанного предписания, которыми было предписано:</w:t>
      </w:r>
    </w:p>
    <w:p w:rsidR="00A77B3E">
      <w:r>
        <w:t>1. Систему автоматической пожарной сигнализации выполнить обеспечивающей дублирование сигналов о возникновении пожара на пульт подразделения пожарной охраны без участия работников объекта и (или) транслирующей этот сигнал организации (ст. 83 Федерального закона от дата № 123-ФЗ «Технический регламент о требованиях пожарной безопасности»);</w:t>
      </w:r>
    </w:p>
    <w:p w:rsidR="00A77B3E">
      <w:r>
        <w:t>2. Запоры на дверях эвакуационных выходов выполнить обеспечивающими возможность их свободного открывания изнутри без ключа (п. 35 Правил противопожарного режима в Российской Федерации, утвержденных Постановлением Правительства РФ № 390 от дата, далее – ППРвРФ);</w:t>
      </w:r>
    </w:p>
    <w:p w:rsidR="00A77B3E">
      <w:r>
        <w:t>3. Организовать проведение эксплуатационных испытаний ограждений на крышах с составлением соответствующего акта испытаний (п. 24 ППРвРФ);</w:t>
      </w:r>
    </w:p>
    <w:p w:rsidR="00A77B3E">
      <w:r>
        <w:t>4. Двери поэтажных коридоров застеклить армированным стеклом или выполнить глухими (п. 33 ППРвРФ, п. 4.2.7 СП 1.13130.2009 «Эвакуационные пути и выходы»);</w:t>
      </w:r>
    </w:p>
    <w:p w:rsidR="00A77B3E">
      <w:r>
        <w:t>5. Не допускать использование горючих материалов для отделки потолков в холле 1-го этажа с более высокой пожарной опасностью, чем дата, В2, Д3, Т3 или дата, В3, Д2, Т2 (п. 33 ППРвРФ, п. 4.3.2 СП 1.13130.2009 «Эвакуационные пути и выходы»);</w:t>
      </w:r>
    </w:p>
    <w:p w:rsidR="00A77B3E">
      <w:r>
        <w:t>6. Не допускать использование горючих материалов для облицовки потолка в лестничной клетке на 4-м этаже с более высокой пожарной опасностью, чем дата, В1, Д2, Т2 (п. 33 ППРвРФ, п. 4.3.2 СП 1.13130.2009 «Эвакуационные пути и выходы»);</w:t>
      </w:r>
    </w:p>
    <w:p w:rsidR="00A77B3E">
      <w:r>
        <w:t>7. Пути эвакуации обеспечить фотолюминесцентной эвакуационной системой (п. 33 ППРвРФ, ГОСТ Р 12.2.143-2009);</w:t>
      </w:r>
    </w:p>
    <w:p w:rsidR="00A77B3E">
      <w:r>
        <w:t>8. Обеспечить наличие планов эвакуации людей при пожаре (п. 7 ППРвРФ, ГОСТ Р 12.2.143-2009);</w:t>
      </w:r>
    </w:p>
    <w:p w:rsidR="00A77B3E">
      <w:r>
        <w:t>9. Обеспечить наличие на дверях помещений производственного и складского назначения обозначений их категорий по взрывопожарной и пожарной опасности, а также класса зоны (п. 20 ППРвРФ);</w:t>
      </w:r>
    </w:p>
    <w:p w:rsidR="00A77B3E">
      <w:r>
        <w:t>10. Не допускать к работе лиц, не прошедших обучение мерам пожарной безопасности (пожарно-технический минимум) (п. 3 ППРвРФ);</w:t>
      </w:r>
    </w:p>
    <w:p w:rsidR="00A77B3E">
      <w:r>
        <w:t>11. Обеспечить наличие инструкции о порядке действий обслуживающего персонала на случай возникновения пожара в дневное и ночное время (п. 9 ППРвРФ);</w:t>
      </w:r>
    </w:p>
    <w:p w:rsidR="00A77B3E">
      <w:r>
        <w:t>12. Вести учет наличности, периодичности осмотра и сроков перезарядки огнетушителей, а также иных первичных средств пожаротушения в специальном журнале произвольной формы (п. 478 ППРвРФ);</w:t>
      </w:r>
    </w:p>
    <w:p w:rsidR="00A77B3E">
      <w:r>
        <w:t>13. Разработать и утвердить инструкцию о мерах пожарной безопасности в соответствии с требованиями, установленными разделом 18, в том числе отдельно для каждого пожаровзрывоопасного и пожароопасного помещения складского и производственного назначения (п. 2 ППРвРФ);</w:t>
      </w:r>
    </w:p>
    <w:p w:rsidR="00A77B3E">
      <w:r>
        <w:t>14. Составить и зарегистрировать декларацию пожарной безопасности на объект защиты (ст. 64 Федерального закона от дата № 123-ФЗ «Технический регламент о требованиях пожарной безопасности»).</w:t>
      </w:r>
    </w:p>
    <w:p w:rsidR="00A77B3E">
      <w:r>
        <w:t xml:space="preserve">То есть фио, как должностное лицо ФКУ «Пансионат «Горный», совершил административное правонарушение, предусмотренное ч. 12 ст. 19.5 КоАП РФ. </w:t>
      </w:r>
    </w:p>
    <w:p w:rsidR="00A77B3E">
      <w:r>
        <w:t xml:space="preserve">фио к мировому судье не явился, о времени и месте рассмотрения дела об административном правонарушении был уведомлен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ходатайства об отложении рассмотрения дела не поступало,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>Исходя из диспозиции ч. 12 ст. 19.5 КоАП РФ, административная ответственность по указанной статье наступает в том случае, если в установленный срок не будет выполнено законное предписание органа, осуществляющего федеральный государственный пожарный надзор.</w:t>
      </w:r>
    </w:p>
    <w:p w:rsidR="00A77B3E">
      <w:r>
        <w:t>В силу ст. 6 Федерального закона от дата № 69-ФЗ «О пожарной безопасности» должностные лица органов государственного пожарного надзора имеют право выдавать организациям и гражданам предписания об устранении выявленных нарушений требований пожарной безопасности.</w:t>
      </w:r>
    </w:p>
    <w:p w:rsidR="00A77B3E">
      <w:r>
        <w:t>Статьей 37 указанного Федерального закона установлена обязанность руководителей организаций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пожарной безопасности.</w:t>
      </w:r>
    </w:p>
    <w:p w:rsidR="00A77B3E">
      <w:r>
        <w:t>Установлено, что фио с дата является руководителем наименование организации, что подтверждается копией приказа № 11-лс от дата (л.д. 14), а также сведениями о юридическом лице из Единого государственного реестра юридических лиц (л.д. 15-19).</w:t>
      </w:r>
    </w:p>
    <w:p w:rsidR="00A77B3E">
      <w:r>
        <w:t xml:space="preserve">дата ОНД по адрес УНД ГУ МЧС России по РК во исполнение распоряжения главного государственного инспектора адрес по пожарному надзору от дата № 98, начальнику наименование организации фио было выдано предписание № 98/1/1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пожара, в соответствии с которым было предписано в срок до дата устранить нарушения требований пожарной безопасности (л.д. 11-12), в том числе: </w:t>
      </w:r>
    </w:p>
    <w:p w:rsidR="00A77B3E">
      <w:r>
        <w:t>1. Систему автоматической пожарной сигнализации выполнить обеспечивающей дублирование сигналов о возникновении пожара на пульт подразделения пожарной охраны без участия работников объекта и (или) транслирующей этот сигнал организации (ст. 83 Федерального закона от дата № 123-ФЗ «Технический регламент о требованиях пожарной безопасности»), п. 1 предписания;</w:t>
      </w:r>
    </w:p>
    <w:p w:rsidR="00A77B3E">
      <w:r>
        <w:t>2. Запоры на дверях эвакуационных выходов выполнить обеспечивающими возможность их свободного открывания изнутри без ключа (п. 35 Правил противопожарного режима в Российской Федерации, утвержденных Постановлением Правительства РФ № 390 от дата, далее – ППРвРФ), п. 4 предписания;</w:t>
      </w:r>
    </w:p>
    <w:p w:rsidR="00A77B3E">
      <w:r>
        <w:t>3. Организовать проведение эксплуатационных испытаний ограждений на крышах с составлением соответствующего акта испытаний (п. 24 ППРвРФ), п. 5 предписания;</w:t>
      </w:r>
    </w:p>
    <w:p w:rsidR="00A77B3E">
      <w:r>
        <w:t>4. Двери поэтажных коридоров застеклить армированным стеклом или выполнить глухими (п. 33 ППРвРФ, п. 4.2.7 СП 1.13130.2009 «Эвакуационные пути и выходы»), п. 6 предписания;</w:t>
      </w:r>
    </w:p>
    <w:p w:rsidR="00A77B3E">
      <w:r>
        <w:t>5. Не допускать использование горючих материалов для отделки потолков в холле 1-го этажа с более высокой пожарной опасностью, чем дата, В2, Д3, Т3 или дата, В3, Д2, Т2 (п. 33 ППРвРФ, п. 4.3.2 СП 1.13130.2009 «Эвакуационные пути и выходы»), п. 7 предписания;</w:t>
      </w:r>
    </w:p>
    <w:p w:rsidR="00A77B3E">
      <w:r>
        <w:t>6. Не допускать использование горючих материалов для облицовки потолка в лестничной клетке на 4-м этаже с более высокой пожарной опасностью, чем дата, В1, Д2, Т2 (п. 33 ППРвРФ, п. 4.3.2 СП 1.13130.2009 «Эвакуационные пути и выходы»), п. 8 предписания;</w:t>
      </w:r>
    </w:p>
    <w:p w:rsidR="00A77B3E">
      <w:r>
        <w:t>7. Пути эвакуации обеспечить фотолюминесцентной эвакуационной системой (п. 33 ППРвРФ, ГОСТ Р 12.2.143-2009), п. 9 предписания;</w:t>
      </w:r>
    </w:p>
    <w:p w:rsidR="00A77B3E">
      <w:r>
        <w:t>8. Обеспечить наличие планов эвакуации людей при пожаре (п. 7 ППРвРФ, ГОСТ Р 12.2.143-2009), п. 10 предписания;</w:t>
      </w:r>
    </w:p>
    <w:p w:rsidR="00A77B3E">
      <w:r>
        <w:t>9. Обеспечить наличие на дверях помещений производственного и складского назначения обозначений их категорий по взрывопожарной и пожарной опасности, а также класса зоны (п. 20 ППРвРФ), п. 12 предписания;</w:t>
      </w:r>
    </w:p>
    <w:p w:rsidR="00A77B3E">
      <w:r>
        <w:t>10. Не допускать к работе лиц, не прошедших обучение мерам пожарной безопасности (пожарно-технический минимум) (п. 3 ППРвРФ), п. 14 предписания;</w:t>
      </w:r>
    </w:p>
    <w:p w:rsidR="00A77B3E">
      <w:r>
        <w:t>11. Обеспечить наличие инструкции о порядке действий обслуживающего персонала на случай возникновения пожара в дневное и ночное время (п. 9 ППРвРФ), п. 16 предписания;</w:t>
      </w:r>
    </w:p>
    <w:p w:rsidR="00A77B3E">
      <w:r>
        <w:t>12. Вести учет наличности, периодичности осмотра и сроков перезарядки огнетушителей, а также иных первичных средств пожаротушения в специальном журнале произвольной формы (п. 478 ППРвРФ), п. 18 предписания;</w:t>
      </w:r>
    </w:p>
    <w:p w:rsidR="00A77B3E">
      <w:r>
        <w:t>13. Разработать и утвердить инструкцию о мерах пожарной безопасности в соответствии с требованиями, установленными разделом 18, в том числе отдельно для каждого пожаровзрывоопасного и пожароопасного помещения складского и производственного назначения (п. 2 ППРвРФ), п. 19 предписания;</w:t>
      </w:r>
    </w:p>
    <w:p w:rsidR="00A77B3E">
      <w:r>
        <w:t>14. Составить и зарегистрировать декларацию пожарной безопасности на объект защиты (ст. 64 Федерального закона от дата № 123-ФЗ «Технический регламент о требованиях пожарной безопасности»), п. 20 предписания.</w:t>
      </w:r>
    </w:p>
    <w:p w:rsidR="00A77B3E">
      <w:r>
        <w:t>Распоряжением органа государственного пожарного надзора № 191 от дата назначено проведение внеплановой выездной проверки в отношении ФКУ «Пансионат «Горный», с целью контроля за выполнением ранее выданного предписания № 98/1/1 от дата (л.д. 5-6). С распоряжением о проведении проверки фио был ознакомлен под подпись в день выдачи распоряжения (л.д. 5-6).</w:t>
      </w:r>
    </w:p>
    <w:p w:rsidR="00A77B3E">
      <w:r>
        <w:t>В ходе проведения проверки было установлено, что выявленные ранее нарушения требований пожарной безопасности, указанные в предписании № 98/1/1 от дата, а именно пункты №№ 1, 4-10, 12, 14, 16, 18-20 указанного предписания, на момент проведения проверки устранены не были, что подтверждается копией акта проверки № 191 от дата (л.д. 7-8). С актом проверки фио в день проведения проверки был ознакомлен, что подтверждается его подписью в акте.</w:t>
      </w:r>
    </w:p>
    <w:p w:rsidR="00A77B3E">
      <w:r>
        <w:t xml:space="preserve">По результатам проведенной проверки начальнику наименование организации органом государственного пожарного надзора было выдано новое предписание об устранении вышеизложенных нарушений требований пожарной безопасности, с указанием срока устранения нарушения – дата (л.д. 9-10). </w:t>
      </w:r>
    </w:p>
    <w:p w:rsidR="00A77B3E">
      <w:r>
        <w:t>Собранные по делу об административном правонарушении доказательства   оцениваются по правилам, предусмотренным ст. 26.11 КоАП РФ, как достаточные, достоверные и допустимые, и учитываются при вынесении постановления.</w:t>
      </w:r>
    </w:p>
    <w:p w:rsidR="00A77B3E">
      <w:r>
        <w:t xml:space="preserve">Таким образом, бездействие начальника наименование организации фио квалифицируется по ч. 12 ст. 19.5 КоАП РФ, как невыполнение в установленный срок законного предписания органа, осуществляющего федеральный государственный пожарный надзор. 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 xml:space="preserve">С учетом личности виновного, характера совершенного административного правонарушения, отсутствием обстоятельств, отягчающих административную ответственность, полагаю возможным назначить фио наказание в виде штрафа, установленного санкцией ч. 12 ст. 19.5 КоАП РФ для должностных лиц, в минимальном размере. 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виновным в совершении административного правонарушения, предусмотренного ч. 12 ст. 19.5 КоАП РФ, и назначить ему наказание в виде административного штрафа в размере сумма.</w:t>
      </w:r>
    </w:p>
    <w:p w:rsidR="00A77B3E">
      <w:r>
        <w:t xml:space="preserve"> Штраф необходимо уплатить по следующим реквизитам: получатель - УФК по адрес (ГУ МЧС России по адрес); Банк получателя - Отделение адрес, БИК телефон, счет №40101810335100010001, КБК телефон телефон, ОКТМО телефон, ИНН телефон, КПП телефон.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Разъяснить, что в соответствии с ч.1 ст.20.25 КоАП Российской Федерации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судья:</w:t>
        <w:tab/>
        <w:tab/>
        <w:t xml:space="preserve">                     </w:t>
        <w:tab/>
        <w:t xml:space="preserve">                                           фио</w:t>
        <w:tab/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