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</w:t>
      </w:r>
    </w:p>
    <w:p w:rsidR="00A77B3E">
      <w:r>
        <w:t xml:space="preserve">         Дело № 5-24-259/2025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</w:t>
        <w:tab/>
        <w:tab/>
        <w:t xml:space="preserve">               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Отдела ПУ и АСВ № 8, в отношении должностного лица -</w:t>
      </w:r>
    </w:p>
    <w:p w:rsidR="00A77B3E">
      <w:r>
        <w:t xml:space="preserve">фио, паспортные данные, ... наименование организации (юридический адрес: адрес, адрес), проживающего по адресу: адрес, </w:t>
      </w:r>
    </w:p>
    <w:p w:rsidR="00A77B3E">
      <w:r>
        <w:t>по ч. 1 ст. 15.33.2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... наименование организации (юридический адрес: адрес, адрес), дата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дата в форме электронного документа – дата.</w:t>
      </w:r>
    </w:p>
    <w:p w:rsidR="00A77B3E">
      <w:r>
        <w:t>фио к мировому судье не явился, о дате, времени и месте судебного заседания извещен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7); скриншотом о получении единой формы ЕФС -1 (л.д. 11); выпиской из Единого государственного реестра юридических лиц согласно которой, фио является ... наименование организации (л.д. 12-13).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79791070206250010548.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 xml:space="preserve">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