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5-24-289/2017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</w:t>
        <w:tab/>
        <w:tab/>
        <w:tab/>
        <w:tab/>
        <w:t xml:space="preserve">   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 адрес, гражданина Российской Федерации, председателя Общественной организации независимого профсоюза работников инновационных и малых предприятий адрес (далее по тексту – ООНПРИМПРК), проживающего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лицом, – председателем ООНПРИМПРК (место нахождения: адрес, адрес), нарушил установленный законодательством о налогах и сборах срок представления единой (упрощенной) налоговой декларации за 9 месяцев дата, в налоговый орган по месту учета.</w:t>
      </w:r>
    </w:p>
    <w:p w:rsidR="00A77B3E">
      <w:r>
        <w:t>Так, в соответствии с п. 2 ст. 80 НК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единую (упрощенную)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20-го числа месяца, следующего за истекшим налоговым периодом, если иное не предусмотрено настоящей главой.</w:t>
      </w:r>
    </w:p>
    <w:p w:rsidR="00A77B3E">
      <w:r>
        <w:t>Предельный срок представления единой (упрощенной) налоговой декларации за девять месяцев дата является дата.</w:t>
      </w:r>
    </w:p>
    <w:p w:rsidR="00A77B3E">
      <w:r>
        <w:t xml:space="preserve">Председатель ООНПРИМПРК фио представил в налоговый орган налоговую декларацию за 9 месяцев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ab/>
        <w:t>Председатель ООНПРИМПРК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правонарушении,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</w:t>
        <w:tab/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3171 от дата, составленным уполномоченным должностным лицом в соответствии с требованиями КоАП РФ (л.д. 2-4); </w:t>
      </w:r>
    </w:p>
    <w:p w:rsidR="00A77B3E">
      <w:r>
        <w:t>- выпиской из ЕГРЮЛ, из которой следует, что фио является председателем ООНПРИМПРК (л.д. 15-16);</w:t>
      </w:r>
    </w:p>
    <w:p w:rsidR="00A77B3E">
      <w:r>
        <w:t xml:space="preserve">- сведениями фио 2.7.120.06, которыми подтверждается факт представления ООНПРИМПРК в налоговый орган единой (упрощенной) налоговой декларации в электронной форме за 9 месяцев дата дата, то есть с нарушением установленного законом срока (л.д. 14).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который ранее к административной ответственности за аналогичные правонарушения не привлекался,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Принимая во внимание, что фио к административной ответственности за аналогичные правонарушения ранее не привлекался, допущенное правонарушение не повлекло каких-либо негативных последствий, нарушение срока представления налоговой декларации составило незначительный период времени, -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