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Дело № 5-24-302/2017</w:t>
      </w:r>
    </w:p>
    <w:p w:rsidR="00A77B3E"/>
    <w:p w:rsidR="00A77B3E">
      <w:r>
        <w:t>ПОСТАНОВЛЕНИЕ</w:t>
      </w:r>
    </w:p>
    <w:p w:rsidR="00A77B3E"/>
    <w:p w:rsidR="00A77B3E">
      <w:r>
        <w:t>дата                                           адрес</w:t>
      </w:r>
    </w:p>
    <w:p w:rsidR="00A77B3E"/>
    <w:p w:rsidR="00A77B3E">
      <w:r>
        <w:t>Мировой судья Алуштинского судебного района (городской адрес) адрес фио, с участием представителя лица, в отношении которого ведется производство по делу об административном правонарушении, - фио, должностного лица, составившего протокол об административном правонарушении, - фио,</w:t>
      </w:r>
    </w:p>
    <w:p w:rsidR="00A77B3E">
      <w:r>
        <w:t xml:space="preserve">рассмотрев дело об административном правонарушении, поступившее из Отдела надзорной деятельности по адрес Управления надзорной деятельности ГУ МЧС России по адрес, в отношении должностного лица - </w:t>
      </w:r>
    </w:p>
    <w:p w:rsidR="00A77B3E">
      <w:r>
        <w:t>фио, паспортные данные, работающего генеральным директором наименование организации, проживающего по адресу: адрес,</w:t>
      </w:r>
    </w:p>
    <w:p w:rsidR="00A77B3E">
      <w:r>
        <w:t xml:space="preserve">   в совершении административного правонарушения, предусмотренного ч. 14 ст. 19.5 КоАП РФ,</w:t>
      </w:r>
    </w:p>
    <w:p w:rsidR="00A77B3E"/>
    <w:p w:rsidR="00A77B3E">
      <w:r>
        <w:t>УСТАНОВИЛ:</w:t>
      </w:r>
    </w:p>
    <w:p w:rsidR="00A77B3E"/>
    <w:p w:rsidR="00A77B3E">
      <w:r>
        <w:t>фио, являясь генеральным директором наименование организации, расположенного по адресу: адрес, адрес, не выполнил в установленный срок, до дата, законное предписание Отдела надзорной деятельности по адрес Управления надзорной деятельности ГУ МЧС России по адрес (далее по тексту – орган государственного пожарного надзора, ОНД по адрес УНД ГУ МЧС России по РК) № 56/1/1 от дата, а именно пункты №№ 1, 3-14, 16-19, 21-22, 24-27 указанного предписания, в соответствии с которыми было предписано:</w:t>
      </w:r>
    </w:p>
    <w:p w:rsidR="00A77B3E">
      <w:r>
        <w:t>3-х этажная вилла:</w:t>
      </w:r>
    </w:p>
    <w:p w:rsidR="00A77B3E">
      <w:r>
        <w:t>п. 1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3 – не допускать использование ковровых покрытий в общих коридорах с более высокой пожарной опасностью чем В2, РП2, Д3, Т2 (п. 33 ППРвРФ, п. 4.3.2 СП 1.13130.2009 «Эвакуационные пути и выходы»);</w:t>
      </w:r>
    </w:p>
    <w:p w:rsidR="00A77B3E">
      <w:r>
        <w:t>п. 4 – двери поэтажных коридоров, холлов застеклить армированным стеклом или выполнить глухими (п. 33 ППРвРФ, п. 4.2.7 СП 1.13130.2009 «Эвакуационные пути и выходы»);</w:t>
      </w:r>
    </w:p>
    <w:p w:rsidR="00A77B3E">
      <w:r>
        <w:t>корпус № 1:</w:t>
      </w:r>
    </w:p>
    <w:p w:rsidR="00A77B3E">
      <w:r>
        <w:t>п. 5 -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6 - не допускать использование ковровых покрытий в общих коридорах с более высокой пожарной опасностью чем В2, РП2, Д3, Т2 (п. 33 ППРвРФ, п. 4.3.2 СП 1.13130.2009 «Эвакуационные пути и выходы»);</w:t>
      </w:r>
    </w:p>
    <w:p w:rsidR="00A77B3E">
      <w:r>
        <w:t>п. 7 - не допускать использование ковровых покрытий в лестничных клетках с более высокой пожарной опасностью чем дата, РП2, Д2, Т2 (п. 33 ППРвРФ, п. 4.3.2 СП 1.13130.2009 «Эвакуационные пути и выходы»);</w:t>
      </w:r>
    </w:p>
    <w:p w:rsidR="00A77B3E">
      <w:r>
        <w:t>п. 8 - двери поэтажных коридоров, холлов застеклить армированным стеклом или выполнить глухими (п. 33 ППРвРФ, п. 4.2.7 СП 1.13130.2009 «Эвакуационные пути и выходы»);</w:t>
      </w:r>
    </w:p>
    <w:p w:rsidR="00A77B3E">
      <w:r>
        <w:t>п. 9 – не допускать использование горючих материалов для отделки стен в общих коридорах на этажах с более высокой пожарной опасностью чем дата, В2, Д3, Т3 или дата, В3, Д2, Т2 (п. 33 ППРвРФ, п. 4.3.2 СП 1.13130.2009 «Эвакуационные пути и выходы»);</w:t>
      </w:r>
    </w:p>
    <w:p w:rsidR="00A77B3E">
      <w:r>
        <w:t>корпус № 2:</w:t>
      </w:r>
    </w:p>
    <w:p w:rsidR="00A77B3E">
      <w:r>
        <w:t>п. 10 -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11 – провести огнезащитную обработку деревянных конструкций кровли (п. 1.4* СНиП дата*, п. 10.1 МДС 21-1.98);</w:t>
      </w:r>
    </w:p>
    <w:p w:rsidR="00A77B3E">
      <w:r>
        <w:t>корпус № 3:</w:t>
      </w:r>
    </w:p>
    <w:p w:rsidR="00A77B3E">
      <w:r>
        <w:t>п. 12 -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13 – не допускать использование горючих материалов для покрытий пола в общих коридорах с более высокой пожарной опасностью чем В2, РП2, Д3, Т2 (п. 33 ППРвРФ, п. 4.3.2 СП 1.13130.2009 «Эвакуационные пути и выходы»);</w:t>
      </w:r>
    </w:p>
    <w:p w:rsidR="00A77B3E">
      <w:r>
        <w:t>п. 14 - не допускать использование горючих материалов для отделки стен в общих коридорах на этажах с более высокой пожарной опасностью чем дата, В2, Д3, Т3 или дата, В3, Д2, Т2 (п. 33 ППРвРФ, п. 4.3.2 СП 1.13130.2009 «Эвакуационные пути и выходы»);</w:t>
      </w:r>
    </w:p>
    <w:p w:rsidR="00A77B3E">
      <w:r>
        <w:t>п. 16 – провести огнезащитную обработку деревянных конструкций кровли (п. 1.4* СНиП дата*, п. 10.1 МДС 21-1.98);</w:t>
      </w:r>
    </w:p>
    <w:p w:rsidR="00A77B3E">
      <w:r>
        <w:t>VIP-корпус:</w:t>
      </w:r>
    </w:p>
    <w:p w:rsidR="00A77B3E">
      <w:r>
        <w:t>п. 17 -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18 - провести огнезащитную обработку деревянных конструкций кровли (п. 1.4* СНиП дата*, п. 10.1 МДС 21-1.98);</w:t>
      </w:r>
    </w:p>
    <w:p w:rsidR="00A77B3E">
      <w:r>
        <w:t>столовая:</w:t>
      </w:r>
    </w:p>
    <w:p w:rsidR="00A77B3E">
      <w:r>
        <w:t>п. 19 -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21 – обеспечить наличие на дверях помещений производственного и складского назначения обозначений их категорий по взрывопожарной и пожарной опасности, а также класса зоны (п. 20 ППРвРФ);</w:t>
      </w:r>
    </w:p>
    <w:p w:rsidR="00A77B3E">
      <w:r>
        <w:t>корпус № 4:</w:t>
      </w:r>
    </w:p>
    <w:p w:rsidR="00A77B3E">
      <w:r>
        <w:t>п. 22 -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24 - не допускать использование ковровых покрытий в лестничных клетках с более высокой пожарной опасностью чем дата, РП2, Д2, Т2 (п. 33 ППРвРФ, п. 4.3.2 СП 1.13130.2009 «Эвакуационные пути и выходы»);</w:t>
      </w:r>
    </w:p>
    <w:p w:rsidR="00A77B3E">
      <w:r>
        <w:t>п. 25 - двери поэтажных коридоров, холлов застеклить армированным стеклом или выполнить глухими (п. 33 ППРвРФ, п. 4.2.7 СП 1.13130.2009 «Эвакуационные пути и выходы»);</w:t>
      </w:r>
    </w:p>
    <w:p w:rsidR="00A77B3E">
      <w:r>
        <w:t>кафе:</w:t>
      </w:r>
    </w:p>
    <w:p w:rsidR="00A77B3E">
      <w:r>
        <w:t>п. 26 – помещения кафе оборудовать автоматической пожарной сигнализацией (ст. 54 ФЗ-123 «Технический регламент о требованиях пожарной безопасности»);</w:t>
      </w:r>
    </w:p>
    <w:p w:rsidR="00A77B3E">
      <w:r>
        <w:t>хоз.двор:</w:t>
      </w:r>
    </w:p>
    <w:p w:rsidR="00A77B3E">
      <w:r>
        <w:t>п. 27 – обеспечить наличие на дверях помещений производственного и складского назначения обозначений их категорий по взрывопожарной и пожарной опасности, а также класса зоны (п. 20 ППРвРФ).</w:t>
      </w:r>
    </w:p>
    <w:p w:rsidR="00A77B3E">
      <w:r>
        <w:t>Ранее, постановлением мирового судьи судебного участка № 24 Алуштинского судебного района (городской адрес) адрес от дата, вступившим в законную силу дата, фио был признан виновным в совершении административного правонарушения, предусмотренного ч. 12 ст. 19.5 КоАП РФ.</w:t>
      </w:r>
    </w:p>
    <w:p w:rsidR="00A77B3E">
      <w:r>
        <w:t>Лицо, в отношении которого ведется производство по делу об административном правонарушении, дата в ходе дачи пояснений в суде виновным себя в совершении правонарушения не признал. фио и его представителем суду были представлены письменные возражения по делу об административном правонарушении, дополнения к возражениям и доказательства в обоснование возражений, из которых усматривается следующее. Так, по мнению фио и его представителя, при вынесении предписания государственным инспектором органа государственного пожарного надзора не был учтен тот факт, что в соответствии с ч. 5 ст. 4 Федерального закона от дата № 123-ФЗ «Технический регламент о требованиях пожарной безопасности», в отношении наименование организации, введенного в эксплуатацию, как целостного имущественного комплекса, до дата, с учетом также периодов постройки зданий Общества дата дата, подлежали применению ранее действовавшие требования пожарной безопасности, до дата. Кроме того, требования, изложенные в предписании от дата, являются незаконными, поскольку их выполнение в силу положений ч. 3 ст. 4 Федерального закона от дата № 123-ФЗ «Технический регламент о требованиях пожарной безопасности» носят добровольный характер и не обязательны к выполнению. Несмотря на незаконность требований предписания, на характер требований, не носящих обязательного характера, - часть изложенных в предписании требований была фио выполнена.</w:t>
      </w:r>
    </w:p>
    <w:p w:rsidR="00A77B3E">
      <w:r>
        <w:t xml:space="preserve">Выслушав фио и его представителя, должностное лицо, составившее протокол по делу об административном правонарушении, исследовав материалы дела и дополнительно представленные документы, прихожу к следующему. </w:t>
      </w:r>
    </w:p>
    <w:p w:rsidR="00A77B3E">
      <w:r>
        <w:t>Административная ответственность по ч. 14 ст. 19.5 КоАП РФ наступает за повторное совершение административного правонарушения, предусмотренного частью 12 или 13 настоящей статьи.</w:t>
      </w:r>
    </w:p>
    <w:p w:rsidR="00A77B3E">
      <w:r>
        <w:t>Невыполнение в установленный срок законного предписания органа, осуществляющего государственный пожарный надзор, влечет ответственность по ч. 12 ст. 19.5 КоАП РФ.</w:t>
      </w:r>
    </w:p>
    <w:p w:rsidR="00A77B3E">
      <w:r>
        <w:t>Исходя из диспозиции ч. 12 ст. 19.5 КоАП РФ, административная ответственность по указанной статье наступает в том случае, если в установленный срок не будет выполнено законное предписание органа, осуществляющего федеральный государственный пожарный надзор.</w:t>
      </w:r>
    </w:p>
    <w:p w:rsidR="00A77B3E">
      <w:r>
        <w:t>В силу ст. 6 Федерального закона от дата № 69-ФЗ «О пожарной безопасности» должностные лица органов государственного пожарного надзора имеют право выдавать организациям и гражданам предписания об устранении выявленных нарушений требований пожарной безопасности.</w:t>
      </w:r>
    </w:p>
    <w:p w:rsidR="00A77B3E">
      <w:r>
        <w:t>Статьей 37 указанного Федерального закона установлена обязанность руководителей организаций соблюдать требования пожарной безопасности, а также выполнять предписания, постановления и иные законные требования должностных лиц пожарной охраны; разрабатывать и осуществлять меры пожарной безопасности.</w:t>
      </w:r>
    </w:p>
    <w:p w:rsidR="00A77B3E">
      <w:r>
        <w:t>В соответствии с приказом № 137 от дата, фио приступил к исполнению обязанностей генерального директора наименование организации, с дата (л.д. 18).</w:t>
      </w:r>
    </w:p>
    <w:p w:rsidR="00A77B3E">
      <w:r>
        <w:t>дата ОНД по адрес УНД ГУ МЧС России по РК во исполнение распоряжения главного государственного инспектора адрес по пожарному надзору от дата № 142, генеральному директору наименование организации фио было выдано предписание № 142/1/1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в соответствии с которым было предписано устранить следующие нарушений, выявленные в ходе проверки:</w:t>
      </w:r>
    </w:p>
    <w:p w:rsidR="00A77B3E">
      <w:r>
        <w:t>3-х этажная вилла:</w:t>
      </w:r>
    </w:p>
    <w:p w:rsidR="00A77B3E">
      <w:r>
        <w:t>п. 1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2 – запоры на дверях эвакуационных выходов выполнить обеспечивающими возможность их свободного открывания изнутри без ключа (п. 35 Правил противопожарного режима в РФ, утвержденных Постановлением Правительства РФ № 390 от дата (далее по тексту – ППРвРФ);</w:t>
      </w:r>
    </w:p>
    <w:p w:rsidR="00A77B3E">
      <w:r>
        <w:t>п. 3 – не допускать использование ковровых покрытий в общих коридорах с более высокой пожарной опасностью чем В2, РП2, Д3, Т2 (п. 33 ППРвРФ, п. 4.3.2 СП 1.13130.2009 «Эвакуационные пути и выходы»);</w:t>
      </w:r>
    </w:p>
    <w:p w:rsidR="00A77B3E">
      <w:r>
        <w:t>п. 4 – двери поэтажных коридоров, холлов застеклить армированным стеклом или выполнить глухими (п. 33 ППРвРФ, п. 4.2.7 СП 1.13130.2009 «Эвакуационные пути и выходы»);</w:t>
      </w:r>
    </w:p>
    <w:p w:rsidR="00A77B3E">
      <w:r>
        <w:t>корпус № 1:</w:t>
      </w:r>
    </w:p>
    <w:p w:rsidR="00A77B3E">
      <w:r>
        <w:t>п. 5 -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6 - не допускать использование ковровых покрытий в общих коридорах с более высокой пожарной опасностью чем В2, РП2, Д3, Т2 (п. 33 ППРвРФ, п. 4.3.2 СП 1.13130.2009 «Эвакуационные пути и выходы»);</w:t>
      </w:r>
    </w:p>
    <w:p w:rsidR="00A77B3E">
      <w:r>
        <w:t>п. 7 - не допускать использование ковровых покрытий в лестничных клетках с более высокой пожарной опасностью чем дата, РП2, Д2, Т2 (п. 33 ППРвРФ, п. 4.3.2 СП 1.13130.2009 «Эвакуационные пути и выходы»);</w:t>
      </w:r>
    </w:p>
    <w:p w:rsidR="00A77B3E">
      <w:r>
        <w:t>п. 8 - двери поэтажных коридоров, холлов застеклить армированным стеклом или выполнить глухими (п. 33 ППРвРФ, п. 4.2.7 СП 1.13130.2009 «Эвакуационные пути и выходы»);</w:t>
      </w:r>
    </w:p>
    <w:p w:rsidR="00A77B3E">
      <w:r>
        <w:t>п. 9 – не допускать использование горючих материалов для отделки стен в общих коридорах на этажах с более высокой пожарной опасностью чем дата, В2, Д3, Т3 или дата, В3, Д2, Т2 (п. 33 ППРвРФ, п. 4.3.2 СП 1.13130.2009 «Эвакуационные пути и выходы»);</w:t>
      </w:r>
    </w:p>
    <w:p w:rsidR="00A77B3E">
      <w:r>
        <w:t>корпус № 2:</w:t>
      </w:r>
    </w:p>
    <w:p w:rsidR="00A77B3E">
      <w:r>
        <w:t>п. 10 -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11 – провести огнезащитную обработку деревянных конструкций кровли (п. 1.4* СНиП дата*, п. 10.1 МДС 21-1.98);</w:t>
      </w:r>
    </w:p>
    <w:p w:rsidR="00A77B3E">
      <w:r>
        <w:t>корпус № 3:</w:t>
      </w:r>
    </w:p>
    <w:p w:rsidR="00A77B3E">
      <w:r>
        <w:t>п. 12 -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13 – не допускать использование горючих материалов для покрытий пола в общих коридорах с более высокой пожарной опасностью чем В2, РП2, Д3, Т2 (п. 33 ППРвРФ, п. 4.3.2 СП 1.13130.2009 «Эвакуационные пути и выходы»);</w:t>
      </w:r>
    </w:p>
    <w:p w:rsidR="00A77B3E">
      <w:r>
        <w:t>п. 14 - не допускать использование горючих материалов для отделки стен в общих коридорах на этажах с более высокой пожарной опасностью чем дата, В2, Д3, Т3 или дата, В3, Д2, Т2 (п. 33 ППРвРФ, п. 4.3.2 СП 1.13130.2009 «Эвакуационные пути и выходы»);</w:t>
      </w:r>
    </w:p>
    <w:p w:rsidR="00A77B3E">
      <w:r>
        <w:t>п. 15 - запоры на дверях эвакуационных выходов выполнить обеспечивающими возможность их свободного открывания изнутри без ключа (п. 35 ППРвРФ);</w:t>
      </w:r>
    </w:p>
    <w:p w:rsidR="00A77B3E">
      <w:r>
        <w:t>п. 16 – провести огнезащитную обработку деревянных конструкций кровли (п. 1.4* СНиП дата*, п. 10.1 МДС 21-1.98);</w:t>
      </w:r>
    </w:p>
    <w:p w:rsidR="00A77B3E">
      <w:r>
        <w:t>VIP-корпус:</w:t>
      </w:r>
    </w:p>
    <w:p w:rsidR="00A77B3E">
      <w:r>
        <w:t>п. 17 -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18 - провести огнезащитную обработку деревянных конструкций кровли (п. 1.4* СНиП дата*, п. 10.1 МДС 21-1.98);</w:t>
      </w:r>
    </w:p>
    <w:p w:rsidR="00A77B3E">
      <w:r>
        <w:t>столовая:</w:t>
      </w:r>
    </w:p>
    <w:p w:rsidR="00A77B3E">
      <w:r>
        <w:t>п. 19 -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20 - запоры на дверях эвакуационных выходов выполнить обеспечивающими возможность их свободного открывания изнутри без ключа (п. 35 ППРвРФ);</w:t>
      </w:r>
    </w:p>
    <w:p w:rsidR="00A77B3E">
      <w:r>
        <w:t>п. 21 – обеспечить наличие на дверях помещений производственного и складского назначения обозначений их категорий по взрывопожарной и пожарной опасности, а также класса зоны (п. 20 ППРвРФ);</w:t>
      </w:r>
    </w:p>
    <w:p w:rsidR="00A77B3E">
      <w:r>
        <w:t>корпус № 4:</w:t>
      </w:r>
    </w:p>
    <w:p w:rsidR="00A77B3E">
      <w:r>
        <w:t>п. 22 - система автоматической пожарной сигнализации – выполнить обеспечивающей дублирование сигналов о возникновении пожара на пульт подразделения пожарной охраны без участия работников объекта и (или) транслирующей этот сигнал организации (ст. 83 ФЗ от дата № 123-ФЗ «Технический регламент о требованиях пожарной безопасности»);</w:t>
      </w:r>
    </w:p>
    <w:p w:rsidR="00A77B3E">
      <w:r>
        <w:t>п. 23 - запоры на дверях эвакуационных выходов выполнить обеспечивающими возможность их свободного открывания изнутри без ключа (п. 35 ППРвРФ);</w:t>
      </w:r>
    </w:p>
    <w:p w:rsidR="00A77B3E">
      <w:r>
        <w:t>п. 24 - не допускать использование ковровых покрытий в лестничных клетках с более высокой пожарной опасностью чем дата, РП2, Д2, Т2 (п. 33 ППРвРФ, п. 4.3.2 СП 1.13130.2009 «Эвакуационные пути и выходы»);</w:t>
      </w:r>
    </w:p>
    <w:p w:rsidR="00A77B3E">
      <w:r>
        <w:t>п. 25 - двери поэтажных коридоров, холлов застеклить армированным стеклом или выполнить глухими (п. 33 ППРвРФ, п. 4.2.7 СП 1.13130.2009 «Эвакуационные пути и выходы»);</w:t>
      </w:r>
    </w:p>
    <w:p w:rsidR="00A77B3E">
      <w:r>
        <w:t>кафе:</w:t>
      </w:r>
    </w:p>
    <w:p w:rsidR="00A77B3E">
      <w:r>
        <w:t>п. 26 – помещения кафе оборудовать автоматической пожарной сигнализацией (ст. 54 ФЗ-123 «Технический регламент о требованиях пожарной безопасности»);</w:t>
      </w:r>
    </w:p>
    <w:p w:rsidR="00A77B3E">
      <w:r>
        <w:t>хоз.двор:</w:t>
      </w:r>
    </w:p>
    <w:p w:rsidR="00A77B3E">
      <w:r>
        <w:t>п. 27 – обеспечить наличие на дверях помещений производственного и складского назначения обозначений их категорий по взрывопожарной и пожарной опасности, а также класса зоны (п. 20 ППРвРФ).</w:t>
      </w:r>
    </w:p>
    <w:p w:rsidR="00A77B3E">
      <w:r>
        <w:t xml:space="preserve">Указанный в предписании № 142/1/1 от дата срок устранения нарушений требований пожарной безопасности – дата </w:t>
      </w:r>
    </w:p>
    <w:p w:rsidR="00A77B3E">
      <w:r>
        <w:t xml:space="preserve">Распоряжением органа государственного пожарного надзора № 56 от дата назначено проведение внеплановой выездной проверки в отношении наименование организации, с целью контроля за выполнением ранее выданных предписаний, в том числе предписания № 142/1/1 от дата </w:t>
      </w:r>
    </w:p>
    <w:p w:rsidR="00A77B3E">
      <w:r>
        <w:t xml:space="preserve">В ходе проведения проверки было установлено, что выявленные ранее нарушения требований пожарной безопасности, указанные в предписании № 142/1/1 от дата, на момент проведения проверки устранены не были, что послужило основанием для составления в отношении фио протокола об административном правонарушении и привлечения его на основании постановления мирового судьи от дата, вступившего в законную силу дата, к административной ответственности по ч. 12 ст. 19.5 КоАП РФ (л.д. 19-22). </w:t>
      </w:r>
    </w:p>
    <w:p w:rsidR="00A77B3E">
      <w:r>
        <w:t>В результате проведенной проверки генеральному директору наименование организации дата органом государственного пожарного надзора было выдано новое предписание № 56/1/1 об устранении вышеизложенных нарушений требований пожарной безопасности, с указанием срока устранения нарушений – до дата (л.д. 14-16).</w:t>
      </w:r>
    </w:p>
    <w:p w:rsidR="00A77B3E">
      <w:r>
        <w:t xml:space="preserve">Распоряжением органа государственного пожарного надзора № 202 от дата назначено проведение внеплановой выездной проверки в отношении наименование организации, с целью контроля за выполнением ранее выданного предписания № 56/1/1 от дата (л.д. 6-7). </w:t>
      </w:r>
    </w:p>
    <w:p w:rsidR="00A77B3E">
      <w:r>
        <w:t>В ходе проведения проверки было установлено, что часть выявленных ранее нарушений требований пожарной безопасности, указанных в предписании № 56/1/1 от дата, на момент проведения проверки устранены не были, что подтверждается актом проверки органа государственного пожарного надзора № 202 от дата (л.д. 8-10).</w:t>
      </w:r>
    </w:p>
    <w:p w:rsidR="00A77B3E">
      <w:r>
        <w:t xml:space="preserve">Невыполнение требований вышеуказанного предписания, а именно п.п. №№ 1, 3-14, 16-19, 21-22, 24-27, послужило основанием для составления в отношении фио протокола об административном правонарушении по данному делу об административном правонарушении № 6/2017/179 от дата (л.д. 3-5).   </w:t>
      </w:r>
    </w:p>
    <w:p w:rsidR="00A77B3E">
      <w:r>
        <w:t>Собранные по делу об административном правонарушении доказательства   оцениваются по правилам, предусмотренным ст. 26.11 КоАП РФ, как достаточные, достоверные и допустимые, и учитываются при вынесении постановления.</w:t>
      </w:r>
    </w:p>
    <w:p w:rsidR="00A77B3E">
      <w:r>
        <w:t xml:space="preserve">Бездействие генерального директора наименование организации фио квалифицируются по ч. 14 ст. 19.5 КоАП РФ, как повторное невыполнение в установленный срок законного предписания органа, осуществляющего федеральный государственный пожарный надзор. </w:t>
      </w:r>
    </w:p>
    <w:p w:rsidR="00A77B3E">
      <w:r>
        <w:t>Доводы, указанные фио и его представителя, свидетельствующие о не согласии с правонарушением, судом проверялись и во внимание приняты быть не могут, по следующим основаниям.</w:t>
      </w:r>
    </w:p>
    <w:p w:rsidR="00A77B3E">
      <w:r>
        <w:t>В целях защиты жизни, здоровья, имущества граждан и юридических лиц, государственного и муниципального имущества от пожаров принят Федеральный закон "Технический регламент о требованиях пожарной безопасности" № 123-ФЗ от дата.</w:t>
      </w:r>
    </w:p>
    <w:p w:rsidR="00A77B3E">
      <w:r>
        <w:t>Правила противопожарного режима в Российской Федерации, утвержденные постановлением Правительства Российской Федерации № 390 от дата,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(далее - объекты) в целях обеспечения пожарной безопасности.</w:t>
      </w:r>
    </w:p>
    <w:p w:rsidR="00A77B3E">
      <w:r>
        <w:t>Под пожарной безопасностью понимается состояние защищенности личности, имущества, общества и государства от пожаров;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нарушение требований пожарной безопасности - невыполнение или ненадлежащее выполнение требований пожарной безопасности; меры пожарной безопасности - действия по обеспечению пожарной безопасности, в том числе, по выполнению требований пожарной безопасности. 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борьбу с пожарами. 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 (статьи 1, 3 Федерального закона от дата № 69-ФЗ "О пожарной безопасности").</w:t>
      </w:r>
    </w:p>
    <w:p w:rsidR="00A77B3E">
      <w:r>
        <w:t>Пожарная безопасность объекта защиты считается обеспеченной при условии выполнения в полном объеме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 (статья 6 Федерального закона от дата N 123-ФЗ "Технический регламент о требованиях пожарной безопасности").</w:t>
      </w:r>
    </w:p>
    <w:p w:rsidR="00A77B3E">
      <w:r>
        <w:t>В соответствии со ст. 4 Федерального закона от дата № 123-ФЗ (ред. от дата) "Технический регламент о требованиях пожарной безопасности", техническое регулирование в области пожарной безопасности представляет собой:</w:t>
      </w:r>
    </w:p>
    <w:p w:rsidR="00A77B3E">
      <w:r>
        <w:t>1)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 процессам проектирования, производства, эксплуатации, хранения, транспортирования, реализации и утилизации;</w:t>
      </w:r>
    </w:p>
    <w:p w:rsidR="00A77B3E">
      <w:r>
        <w:t>2) правовое регулирование отношений в области применения и использования требований пожарной безопасности;</w:t>
      </w:r>
    </w:p>
    <w:p w:rsidR="00A77B3E">
      <w:r>
        <w:t>3) правовое регулирование отношений в области оценки соответствия.</w:t>
      </w:r>
    </w:p>
    <w:p w:rsidR="00A77B3E">
      <w:r>
        <w:t>К нормативным правовым актам Российской Федерации по пожарной безопасности относятся технические регламенты, принятые в соответствии с Федеральным законом "О техническом регулировании", федеральные законы и иные нормативные правовые акты Российской Федерации, устанавливающие обязательные для исполнения требования пожарной безопасности (ч. 2 ст. 4).</w:t>
      </w:r>
    </w:p>
    <w:p w:rsidR="00A77B3E">
      <w:r>
        <w:t>К нормативным документам по пожарной безопасности относятся национальные стандарты, своды правил, содержащие требования пожарной безопасности, а также иные документы, содержащие требования пожарной безопасности, применение которых на добровольной основе обеспечивает соблюдение требований настоящего Федерального закона (ч. 3 ст. 4).</w:t>
      </w:r>
    </w:p>
    <w:p w:rsidR="00A77B3E">
      <w:r>
        <w:t>В случае, если положениями настоящего Федерального закона (за исключением положений статьи 64, части 1 статьи 82, части 7 статьи 83, части 12 статьи 84, частей 1.1 и 1.2 статьи 97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 (ч. 4 ст. 4).</w:t>
      </w:r>
    </w:p>
    <w:p w:rsidR="00A77B3E">
      <w:r>
        <w:t>На территориях адрес и города федерального значения Севастополя в отношении объектов защиты, которые были введены в эксплуатацию либо проектная документация на которые была направлена на экспертизу до дата, ранее действовавшие требования пожарной безопасности применяются до дата (ч. 5 ст. 4).</w:t>
      </w:r>
    </w:p>
    <w:p w:rsidR="00A77B3E">
      <w:r>
        <w:t>Действительно, один из нормативных актов, на нарушение которого указано в предписании, а именно СП 1.13130.2009, в соответствии с приказом Росстандарта от дата № 474, входит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дата N 123-ФЗ "Технический регламент о требованиях пожарной безопасности", и, следовательно, в соответствии с ч. 3 ст. 4 Федерального закона от дата N 123-ФЗ является нормативным документом, применение которого на добровольной основе обеспечивает соблюдение требований указанного Федерального закона.</w:t>
      </w:r>
    </w:p>
    <w:p w:rsidR="00A77B3E">
      <w:r>
        <w:t>Вместе с тем, согласно подп. 2 п. 1 ст. 6 указанного закона пожарная безопасность объекта защиты считается обеспеченной при выполнении одного из следующих условий: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w:t>
      </w:r>
    </w:p>
    <w:p w:rsidR="00A77B3E">
      <w:r>
        <w:t>Кроме того, статьей 37 Федерального закона от дата N 69-ФЗ "О пожарной безопасности" установлены обязанности организаций в области пожарной безопасности, к числу которых относится: обязанность соблюдать требования пожарной безопасности, выполнять предписания, постановления и иные законные требования должностных лиц пожарной охраны; разрабатывать и осуществлять меры по обеспечению пожарной безопасности; содержать в исправном состоянии системы и средства противопожарной защиты, включая первичные средства тушения пожаров.</w:t>
      </w:r>
    </w:p>
    <w:p w:rsidR="00A77B3E">
      <w:r>
        <w:t xml:space="preserve">Таким образом, учитывая указание должностным лицом органа государственного пожарного надзора на необходимость выполнения определенных требований пожарной безопасности, содержащихся в предписании № 56/1/1 от дата, со ссылкой на СП 1.13130.2009, такие требования предписания являются обязательными для исполнения. </w:t>
      </w:r>
    </w:p>
    <w:p w:rsidR="00A77B3E">
      <w:r>
        <w:t>При этом суд учитывает, что законность выданного предписания как в целом, так и отдельных его пунктов, в том числе пунктов, касающихся нарушения фио требований СП 1.13130.2009, в установленном законом порядке никем не оспаривалась.</w:t>
      </w:r>
    </w:p>
    <w:p w:rsidR="00A77B3E">
      <w:r>
        <w:t>Кроме того, суд также учитывает, что нарушения правил и норм пожарной безопасности, которые были установлены в ходе проведения проверки в отношении наименование организации, препятствуют своевременному предотвращению воздействия на людей, пребывающих на объектах указанной организации, опасных факторов пожара, своевременной их эвакуации и спасения в случае пожара, что ставит под угрозу жизнь и здоровье лиц, находящихся в его помещениях.</w:t>
      </w:r>
    </w:p>
    <w:p w:rsidR="00A77B3E">
      <w:r>
        <w:t>Суд находит несостоятельной и ссылку фио и его представителя на ч. 4, 5 ст. 4 Федерального закона от дата № 123-ФЗ "Технический регламент о требованиях пожарной безопасности", поскольку действующие в настоящее время и ранее действовавшие требования пожарной безопасности аналогичны в части выявленных на объектах защиты наименование организации нарушений требований пожарной безопасности - аналогичны.</w:t>
      </w:r>
    </w:p>
    <w:p w:rsidR="00A77B3E">
      <w:r>
        <w:t>Кроме того, в соответствии с ч. 1 ст. 64 Федерального закона от дата № 123-ФЗ, декларация пожарной безопасности составляется в отношении здания, сооружения, производственного объекта, для которых законодательством Российской Федерации о градостроительной деятельности предусмотрено проведение экспертизы проектной документации (за исключением зданий классов функциональной пожарной опасности Ф1.3, Ф1.4), а также в отношении зданий (частей зданий) класса функциональной пожарной опасности Ф1.1.</w:t>
      </w:r>
    </w:p>
    <w:p w:rsidR="00A77B3E">
      <w:r>
        <w:t xml:space="preserve">При этом согласно представленным фио (должностным лицом, составившим протокол по данному делу об административном правонарушении) сведениям, дата Управлением надзорной деятельности ГУ МЧС России по адрес зарегистрирована поданная генеральным директором наименование организации декларация пожарной безопасности, которой в том числе установлен перечень федеральных законов о технических регламентах и нормативных документах по пожарной безопасности, выполнение которых должно обеспечиваться на объекте защиты. Следовательно, ранее указанного срока, то есть до дата, проектная документация не могла быть направлена для проведения экспертизы, что не позволяет в данном случае применить положения ч.ч. 4, 5 ст. 4 Федерального закона от дата № 123-ФЗ. </w:t>
      </w:r>
    </w:p>
    <w:p w:rsidR="00A77B3E">
      <w:r>
        <w:t xml:space="preserve">Ссылка фио и его представителя на годы постройки зданий наименование организации (дата дата) в данном случае правового значения не имеет, поскольку положения ч. 4 ст. 4 Федерального закона от дата № 123-ФЗ применяются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то есть безотносительно времени постройки зданий. </w:t>
      </w:r>
    </w:p>
    <w:p w:rsidR="00A77B3E">
      <w:r>
        <w:t>Не имеет правового значения для определения виновности либо невиновности лица в совершении правонарушении, предусмотренного ч. 14 ст. 19.5 КоАП РФ, и довод об устранении части указанных в предписании нарушений, поскольку, как следует из представленных фио и его представителем копий документов, часть нарушений были устранены уже после указанного в предписании срока (после дата). Документов, свидетельствующих об устранении нарушений требований пожарной безопасности, указанных в предписании № 56/1/1 от дата, до установленного в предписании срока, на момент проведения органом государственного пожарного надзора проверки выполнения предписания, то есть по состоянию на дата, ни фио, ни его представителем, должностному лицу ОНД по адрес УНД ГУ МЧС России по РК представлено не было, что и явилось оснований для составления протокола по делу об административном правонарушении.</w:t>
      </w:r>
    </w:p>
    <w:p w:rsidR="00A77B3E">
      <w:r>
        <w:t>Иные доводы должностного лица фио и его представителя, свидетельствующие, по их мнению, о невиновности в совершении правонарушения, также не нашли своего подтверждения в судебном заседании, опровергаются совокупностью исследованных судом доказательств, достоверность и допустимость которых не вызывает сомнения.</w:t>
      </w:r>
    </w:p>
    <w:p w:rsidR="00A77B3E">
      <w:r>
        <w:t>При назначении наказания учитывается характер совершенного правонарушения, его последствия, личность фио</w:t>
      </w:r>
    </w:p>
    <w:p w:rsidR="00A77B3E">
      <w:r>
        <w:t>Обстоятельств, смягчающих и отягчающих административную ответственность за совершенное правонарушение, согласно ст.ст. 4.2 и 4.3 КоАП РФ, не установлено.</w:t>
      </w:r>
    </w:p>
    <w:p w:rsidR="00A77B3E">
      <w:r>
        <w:t xml:space="preserve">С учетом личности виновного, характера совершенного административного правонарушения, отсутствием обстоятельств, отягчающих административную ответственность, принимая во внимание, что часть выявленных в ходе проведения проверки нарушений требований пожарной безопасности на сегодняшний день устранена, полагаю возможным назначить фио наказание в виде штрафа, установленного санкцией ч. 14 ст. 19.5 КоАП РФ для должностных лиц, в минимальном размере. </w:t>
      </w:r>
    </w:p>
    <w:p w:rsidR="00A77B3E">
      <w:r>
        <w:t>Срок давности привлечения фио к административной ответственности не истек. Оснований, влекущих прекращение производства по делу об административном правонарушении, не имеется.</w:t>
      </w:r>
    </w:p>
    <w:p w:rsidR="00A77B3E">
      <w:r>
        <w:t xml:space="preserve">На основании изложенного, руководствуясь ст. 29.10 КоАП РФ, мировой судья   </w:t>
      </w:r>
    </w:p>
    <w:p w:rsidR="00A77B3E"/>
    <w:p w:rsidR="00A77B3E">
      <w:r>
        <w:t>ПОСТАНОВИЛ:</w:t>
      </w:r>
    </w:p>
    <w:p w:rsidR="00A77B3E"/>
    <w:p w:rsidR="00A77B3E">
      <w:r>
        <w:t>Признать должностное лицо фио виновным в совершении административного правонарушения, предусмотренного ч. 14 ст. 19.5 КоАП РФ, и назначить ему наказание в виде административного штрафа в размере сумма.</w:t>
      </w:r>
    </w:p>
    <w:p w:rsidR="00A77B3E">
      <w:r>
        <w:t xml:space="preserve"> Штраф необходимо уплатить по следующим реквизитам: получатель - УФК по адрес (ГУ МЧС России по адрес); Банк получателя - Отделение адрес, БИК телефон, счет № 40101810335100010001, КБК телефон телефон, ОКТМО телефон, ИНН телефон, КПП телефон.</w:t>
      </w:r>
    </w:p>
    <w:p w:rsidR="00A77B3E">
      <w:r>
        <w:t>Разъяснить, что в соответствии с ч.1 ст.20.25 КоАП Российской Федерации неуплата административного штрафа в течение 60 дней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10-ти суток со дня вручения или получения копии постановления, через мирового судью судебного участка № 24 Алуштинского судебного района (городской адрес) адрес лицами, указанными в ст.25.1-25.5 КоАП РФ.</w:t>
      </w:r>
    </w:p>
    <w:p w:rsidR="00A77B3E"/>
    <w:p w:rsidR="00A77B3E"/>
    <w:p w:rsidR="00A77B3E">
      <w:r>
        <w:t>Мировой судья:</w:t>
        <w:tab/>
        <w:tab/>
        <w:t xml:space="preserve">                                                             фио</w:t>
        <w:tab/>
        <w:t xml:space="preserve">           </w:t>
      </w:r>
    </w:p>
    <w:p w:rsidR="00A77B3E"/>
    <w:p w:rsidR="00A77B3E"/>
    <w:p w:rsidR="00A77B3E">
      <w:r>
        <w:t xml:space="preserve">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