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№ ...353/2024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адрес</w:t>
      </w:r>
    </w:p>
    <w:p w:rsidR="00A77B3E"/>
    <w:p w:rsidR="00A77B3E">
      <w:r>
        <w:t>Мировой судья судебного участка № 24 Алуштинского судебного района (городской адрес) адрес фио, с участием лица, в отношении которого ведется производство по делу об административном правонарушении, - фио,</w:t>
      </w:r>
    </w:p>
    <w:p w:rsidR="00A77B3E">
      <w:r>
        <w:t xml:space="preserve">рассмотрев материалы дела об административном правонарушении, поступившие из ОМВД России по адрес, в отношении </w:t>
      </w:r>
    </w:p>
    <w:p w:rsidR="00A77B3E">
      <w:r>
        <w:t xml:space="preserve">фио, паспортные данные, гражданина РФ, паспортные данные, зарегистрированного и проживающего по адресу: адрес, адрес, </w:t>
      </w:r>
    </w:p>
    <w:p w:rsidR="00A77B3E">
      <w:r>
        <w:t>по ч. 4 ст. 20.8 КоАП РФ,</w:t>
      </w:r>
    </w:p>
    <w:p w:rsidR="00A77B3E">
      <w:r>
        <w:t>УСТАНОВИЛ:</w:t>
      </w:r>
    </w:p>
    <w:p w:rsidR="00A77B3E"/>
    <w:p w:rsidR="00A77B3E">
      <w:r>
        <w:t>дата в время по месту своего жительства по адресу:               адрес, адрес, фио нарушил правила хранения, оружия и патронов к нему, за исключением случаев, предусмотренных частями 4.1, 4.3, 4.5 настоящей статьи, а именно хранил гладкоствольное ружье ... рядом с сейфом, что не обеспечивало его сохранность и не исключало доступ к нему посторонних лиц, чем допустил нарушение п. 59 Правил оборота гражданского и служебного оружия и патронов к нему на адрес, утвержденных Постановлением Правительства РФ от дата N 814 "О мерах по регулированию оборота гражданского и служебного оружия и патронов к нему на адрес" и ст. 22 Федерального закона от дата N 150-ФЗ "Об оружии", то есть совершил правонарушение, предусмотренное ч. 4 ст. 20.8 КоАП РФ.</w:t>
      </w:r>
    </w:p>
    <w:p w:rsidR="00A77B3E">
      <w:r>
        <w:t>В судебном заседании фио, которому разъяснены права, предусмотренные ст. 25.1 Кодекса РФ об АП и ст. 51 Конституции РФ, отводов не заявил, пояснил, что в услугах защитника не нуждается, вину признал частично, в содеянном раскаялся.</w:t>
      </w:r>
    </w:p>
    <w:p w:rsidR="00A77B3E">
      <w:r>
        <w:t>Выслушав лицо, в отношении которого ведется производство по делу об административном правонарушении, исследовав материалы дела, полагаю, что вина его полностью установлена и подтверждается совокупностью собранных по делу доказательств, а именно:</w:t>
      </w:r>
    </w:p>
    <w:p w:rsidR="00A77B3E">
      <w:r>
        <w:t>- протоколом об административном правонарушении серии ... от дата, составленным уполномоченным должностным лицом, согласно которому дата в время по месту своего жительства по адресу: адрес, адрес, фио нарушил правила хранения, оружия и патронов к нему, за исключением случаев, предусмотренных частями 4.1, 4.3, 4.5 настоящей статьи, а именно хранил гладкоствольное ружье ... рядом с сейфом, что не обеспечивало его сохранность и не исключало доступ к нему посторонних лиц (л.д. 2). Существенных недостатков, которые могли бы повлечь его недействительность, протокол не содержит;</w:t>
      </w:r>
    </w:p>
    <w:p w:rsidR="00A77B3E">
      <w:r>
        <w:t>- копией паспорта фио (л.д. 3);</w:t>
      </w:r>
    </w:p>
    <w:p w:rsidR="00A77B3E">
      <w:r>
        <w:t>- рапортом должностного лица ОМВД России по адрес от дата (л.д. 4-6);</w:t>
      </w:r>
    </w:p>
    <w:p w:rsidR="00A77B3E">
      <w:r>
        <w:t>- копией постановления о возбуждении перед начальником органа дознания ходатайства о продлении срока проверки сообщения о преступлении от дата (л.д. 7);</w:t>
      </w:r>
    </w:p>
    <w:p w:rsidR="00A77B3E">
      <w:r>
        <w:t>- копией постановления о продлении срока рассмотрения сообщения о преступлении от дата (л.д. 8);</w:t>
      </w:r>
    </w:p>
    <w:p w:rsidR="00A77B3E">
      <w:r>
        <w:t>- копией заключения эксперта ... от дата (л.д. 23-29);</w:t>
      </w:r>
    </w:p>
    <w:p w:rsidR="00A77B3E">
      <w:r>
        <w:t>- копией акта осмотра объекта на предмет обнаружения взрывного устройства от дата (л.д. 30);</w:t>
      </w:r>
    </w:p>
    <w:p w:rsidR="00A77B3E">
      <w:r>
        <w:t>- копией заключения эксперта № 5/466 от дата (л.д. 32-37), ружья №1,2, изъятые дата на основании постановления Алуштинского городского суда от дата в ходе ОРМ являются: ружье № 1 – длинноствольным, двуствольным, казнозарядным гладкоствольным огнестрельным оружием – ружьем модели ..., изготовленным промышленным способом. Следов внесения изменений самодельным способом в конструкцию ружья № 1, не обнаружено. Ружье № 1 для стрельбы пригодно;</w:t>
      </w:r>
    </w:p>
    <w:p w:rsidR="00A77B3E">
      <w:r>
        <w:t>- письменными объяснениями фио от дата (л.д. 38), согласно которым фио нарушил правила хранения ружья, забыв поставить в сейф;</w:t>
      </w:r>
    </w:p>
    <w:p w:rsidR="00A77B3E">
      <w:r>
        <w:t>- копией рапорта должностного лица ОМВД России по адрес от дата (л.д. 39);</w:t>
      </w:r>
    </w:p>
    <w:p w:rsidR="00A77B3E">
      <w:r>
        <w:t>- копией постановления от дата (л.д. 44);</w:t>
      </w:r>
    </w:p>
    <w:p w:rsidR="00A77B3E">
      <w:r>
        <w:t>- копией протокола обследования зданий, сооружений, помещений, участков местности и транспортных средств (л.д. 45-46);</w:t>
      </w:r>
    </w:p>
    <w:p w:rsidR="00A77B3E">
      <w:r>
        <w:t>- копией разрешения на хранение и ношение оружия (л.д. 48);</w:t>
      </w:r>
    </w:p>
    <w:p w:rsidR="00A77B3E">
      <w:r>
        <w:t>- копией охотничьего билета (л.д. 49);</w:t>
      </w:r>
    </w:p>
    <w:p w:rsidR="00A77B3E">
      <w:r>
        <w:t>- копией путевки от дата (л.д. 50);</w:t>
      </w:r>
    </w:p>
    <w:p w:rsidR="00A77B3E">
      <w:r>
        <w:t>- листом ознакомления с правами (л.д. 51);</w:t>
      </w:r>
    </w:p>
    <w:p w:rsidR="00A77B3E">
      <w:r>
        <w:t>- справкой на физическое лицо (л.д. 52);</w:t>
      </w:r>
    </w:p>
    <w:p w:rsidR="00A77B3E">
      <w:r>
        <w:t>- копией квитанции № 21 на принятое оружие, боеприпасы, патроны взрывные устройства, взрывчатые вещества от дата (л.д. 53).</w:t>
      </w:r>
    </w:p>
    <w:p w:rsidR="00A77B3E">
      <w:r>
        <w:t>Совокупность вышеуказанных доказательств по делу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A77B3E">
      <w:r>
        <w:t>Правовое регулирование отношений в сфере оборота оружия осуществляется в соответствии с Федеральным законом от дата № 150-ФЗ "Об оружии" и принятыми в соответствии с ним нормативными правовыми актами Правительства РФ.</w:t>
      </w:r>
    </w:p>
    <w:p w:rsidR="00A77B3E">
      <w:r>
        <w:t>В силу требования статьи 22 Федерального закона Российской Федерации № 150 от дата "Об оружии" хранение гражданского и служебного оружия и патронов к нему осуществляется юридическими лицами и гражданами, получившими в федеральном органе исполнительной власти, уполномоченном в сфере оборота оружия, или его территориальном органе разрешение на хранение или хранение и ношение оружия. Хранение гражданского оружия, которое приобретается без лицензии и (или) регистрация которого в федеральном органе исполнительной власти, уполномоченном в сфере оборота оружия, или его территориальном органе не требуется, осуществляется без разрешения на хранение оружия, на хранение и ношение оружия или хранение и использование оружия. Хранение оружия и патронов к нему, принадлежащих спортивным организациям и гражданам и используемых ими для занятий спортом и охоты, осуществляется юридическими лицами, получившими в федеральном органе исполнительной власти, уполномоченном в сфере оборота оружия, или его территориальном органе разрешение на право хранения оружия и (или) хранения и использования оружия на стрелковом объекте. Порядок приема на хранение таких оружия и патронов к нему и порядок их выдачи для использования определяются федеральным органом исполнительной власти, уполномоченным в сфере оборота оружия. Хранение иностранными гражданами приобретенного в Российской Федерации гражданского и служебного оружия разрешается в течение десяти дней на основании лицензии на его приобретение, выданной федеральным органом исполнительной власти, уполномоченным в сфере оборота оружия. Юридическим лицам и гражданам запрещаются хранение и использование найденного ими или переданного им огнестрельного оружия, собственниками которого они не являются, за исключением случаев, установленных настоящим Федеральным законом. Такое оружие подлежит немедленной сдаче в федеральный орган исполнительной власти, уполномоченный в сфере оборота оружия, или его территориальный орган либо в органы внутренних дел. Гражданское и служебное оружие должно храниться в условиях, обеспечивающих его сохранность, безопасность хранения и исключающих доступ к нему посторонних лиц. Требования к условиям хранения различных видов гражданского и служебного оружия и патронов к нему определяются Правительством Российской Федерации. В организациях, имеющих разрешение на хранение оружия и (или) патронов к нему, должности, связанные с хранением и учетом оружия и патронов к нему, не могут замещать лица, которые имеют неснятую или непогашенную судимость за преступление, совершенное умышленно, либо в отношении которых судом установлен запрет замещать такие должности или заниматься определенной профессиональной или предпринимательской деятельностью в сфере оборота оружия.</w:t>
      </w:r>
    </w:p>
    <w:p w:rsidR="00A77B3E">
      <w:r>
        <w:t xml:space="preserve">В силу положений части 54 Правила оборота гражданского и служебного оружия и патронов к нему на адрес, утв. Постановлением Правительства № 814 от дата, хранение оружия и патронов разрешается юридическим и физическим лицам, получившим в Федеральной службе войск национальной гвардии Российской Федерации или ее территориальных органах разрешения на хранение, или хранение и использование, или хранение и ношение оружия. </w:t>
      </w:r>
    </w:p>
    <w:p w:rsidR="00A77B3E">
      <w:r>
        <w:t xml:space="preserve">Нарушение правил хранения, ношения или уничтожения оружия и патронов к нему гражданами, влечет наложение административного штрафа в размере от пятисот до сумма прописью либо лишение права на приобретение и хранение или хранение и ношение оружия на срок от шести месяцев до одного года. </w:t>
      </w:r>
    </w:p>
    <w:p w:rsidR="00A77B3E">
      <w:r>
        <w:t>Согласно п. 59 Правил оборота гражданского и служебного оружия и патронов к нему на адрес, утвержденных Постановлением Правительства РФ от дата N 814, принадлежащие гражданам Российской Федерации оружие и патроны, а также инициирующие и воспламеняющие вещества и материалы (порох, капсюли) для самостоятельного снаряжения патронов к гражданскому огнестрельному длинноствольному оружию должны храниться по месту их жительства с соблюдением условий, обеспечивающих их сохранность, безопасность хранения и исключающих доступ к ним посторонних лиц, в запирающихся на замок (замки) сейфах, сейфовых шкафах или металлических шкафах для хранения оружия, ящиках из высокопрочных материалов либо в деревянных ящиках, обитых железом. Федеральная служба войск национальной гвардии Российской Федерации, ее территориальные органы, органы внутренних дел по месту жительства (пребывания) владельцев имеют право проверять условия хранения зарегистрированного оружия.</w:t>
      </w:r>
    </w:p>
    <w:p w:rsidR="00A77B3E">
      <w:r>
        <w:t>Согласно копии разрешения, серия ... на хранение и ношение охотничьего огнестрельного длинноствольного оружия, спортивного огнестрельного гладкоствольного длинноствольного оружия, охотничьего пневматического оружия или огнестрельного оружия ограниченного поражения и патронов к нему, фио имеет право хранения по месту жительства и ношения оружия .... Разрешение действительно до дата.</w:t>
      </w:r>
    </w:p>
    <w:p w:rsidR="00A77B3E">
      <w:r>
        <w:t xml:space="preserve">В судебном заседании достоверно установлено, что дата в время по месту своего жительства по адресу: адрес, адрес, фио нарушил правила хранения, оружия и патронов к нему, за исключением случаев, предусмотренных частями 4.1, 4.3, 4.5 настоящей статьи, а именно хранил гладкоствольное ружье ... рядом с сейфом, что не обеспечивало его сохранность и не исключало доступ к нему посторонних лиц, и в его действиях усматривается состав административного правонарушения, предусмотренного частью 4 статьи 20.8 Кодекса РФ об административных правонарушениях. </w:t>
      </w:r>
    </w:p>
    <w:p w:rsidR="00A77B3E">
      <w:r>
        <w:t>Таким образом, оценив все собранные по делу доказательства, полагаю, что фио совершил правонарушение, предусмотренное ч. 4 ст. 20.8 КоАП РФ, как нарушение правил хранения, ношения или уничтожения оружия и патронов к нему гражданами, за исключением случая, предусмотренного частями 4.1, 4.3, 4.5 настоящей статьи.</w:t>
      </w:r>
    </w:p>
    <w:p w:rsidR="00A77B3E">
      <w:r>
        <w:t>Обстоятельств смягчающих и отягчающих ответственность фио не установлено.</w:t>
      </w:r>
    </w:p>
    <w:p w:rsidR="00A77B3E">
      <w:r>
        <w:t>При назначении административного наказания фио по ч. 4 ст. 20.8 Кодекса РФ об административных правонарушениях, суд учитывает степень тяжести и характер совершенного административного правонарушения, отсутствие обстоятельств смягчающих и обстоятельств отягчающих административную ответственность, личность правонарушителя, и считает необходимым назначить наказание в виде административного штрафа.</w:t>
      </w:r>
    </w:p>
    <w:p w:rsidR="00A77B3E">
      <w:r>
        <w:t>Изъятое оружие подлежит возврату законному владельцу, поскольку санкция ч. 4 ст. 20.8 Кодекса РФ об административных правонарушениях конфискацию оружия не предусматривает.</w:t>
      </w:r>
    </w:p>
    <w:p w:rsidR="00A77B3E">
      <w:r>
        <w:t>На основании изложенного, руководствуясь ст. ст. 29.9, 29.10 КоАП РФ, мировой судья</w:t>
      </w:r>
    </w:p>
    <w:p w:rsidR="00A77B3E">
      <w:r>
        <w:t>ПОСТАНОВИЛ:</w:t>
      </w:r>
    </w:p>
    <w:p w:rsidR="00A77B3E"/>
    <w:p w:rsidR="00A77B3E">
      <w:r>
        <w:t>Признать фио виновным в совершении административного правонарушения, предусмотренного ч. 4 ст. 20.8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Изъятое протоколом обследования зданий, сооружений, помещений, участков местности и транспортных средств от дата у фио гладкоствольное ружье ... находящееся на хранении в камере хранения ОМВД России по адрес, согласно корешка квитанции № 21 от дата, после вступления постановления в законную силу, возвратить законному владельцу.</w:t>
      </w:r>
    </w:p>
    <w:p w:rsidR="00A77B3E">
      <w:r>
        <w:t>Штраф подлежит перечислению на следующие реквизиты: Юридический адрес: адрес60-летия СССР, 28 Почтовый адрес: адрес60-летия СССР, 28 ОГРН 1149102019164 Банковские реквизиты: - 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0410760300245003532420138, «Назначение платежа: «штраф по делу об административном правонарушении по постановлению № ...353/2024».</w:t>
      </w:r>
    </w:p>
    <w:p w:rsidR="00A77B3E">
      <w:r>
        <w:t>Разъяснить, что в соответствии с ч. 1 ст. 20.25 КоАП РФ неуплата административного штрафа в течение 60 дней влечет наложение  административного штрафа в двукратном размере  суммы  неуплаченного административного штрафа, но не сумма прописью, либо административный  арест 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Алуштинский городской суд в течение десяти суток с момента вручения или получения копии постановления, через мирового судью судебного участка № 24 Алуштинского судебного района (городской адрес) адрес. </w:t>
      </w:r>
    </w:p>
    <w:p w:rsidR="00A77B3E">
      <w:r>
        <w:t xml:space="preserve">  Мировой судья  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