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5-24-396/2025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                 адрес; паспортные данные; зарегистрированной и проживающей по адресу: адрес, 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уплатила штраф в размере сумма, назначенный постановлением должностного лица – главного специалиста отдела взаимодействия с федеральными органами власти Управления административной практики МАДИ № ... от дата, вступившим в законную силу дата, за совершение административного правонарушения, предусмотренного ч. 1 ст. 11.14.1 КоАП РФ, то есть совершила административное правонарушение, предусмотренное  ч. 1 ст. 20.25 КоАП РФ.</w:t>
      </w:r>
    </w:p>
    <w:p w:rsidR="00A77B3E">
      <w:r>
        <w:t>фио в судебное заседание  не явилась, о дате, времени и месте судебного заседания извещена надлежащим образом, судебной повесткой.</w:t>
      </w:r>
    </w:p>
    <w:p w:rsidR="00A77B3E">
      <w:r>
        <w:t xml:space="preserve">Так, фио заблаговременно извещеннаяо времени, дате и месте проведения судебного заседания по делу, в случае невозможности личного участия в рассмотрении дела, не была лишена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распорядилась предоставленным ей законом правом пользоваться юридической помощью защитника. 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ее виновность подтверждается исследованными в судебном заседании доказательствами: протоколом об административном правонарушении от дата (л.д. 1); копией постановления о назначении административного наказания от дата, которым фио признана виновной в совершении административного правонарушения, предусмотренного ч. 1 ст. 11.14.1 КоАП РФ, и ей назначено административное наказание в виде административного штрафа в сумме сумма (л.д. 2); сведениями об отслеживания почтового отправления (л.д. 5); извещением о составлении протокола (л.д. 3); карточкой нарушения (л.д. 4).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0410760300245003962520179.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