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Дело № ...398/...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дата...</w:t>
        <w:tab/>
        <w:t xml:space="preserve">                                                                  адрес</w:t>
      </w:r>
    </w:p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настоятеля ... ... адрес адрес ...)», проживающего по адресу: адрес, ул. фио, ...,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настоятелем ... ... адрес адрес ...)», (место нахождения: адрес, ул. фио, д. 17), дата...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12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12 месяцев дата в форме электронного документа – дата....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 является настоятелем ... ... адрес адрес ...)»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79791072009240026223.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