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5-24-401/2025</w:t>
      </w:r>
    </w:p>
    <w:p w:rsidR="00A77B3E"/>
    <w:p w:rsidR="00A77B3E">
      <w:r>
        <w:t>ПОСТАНОВЛЕНИЕ</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w:t>
      </w:r>
    </w:p>
    <w:p w:rsidR="00A77B3E">
      <w:r>
        <w:t>рассмотрев дело об административном правонарушении поступившее из ОСБ ДПС ГИБДД МВД по адрес, в отношении</w:t>
      </w:r>
    </w:p>
    <w:p w:rsidR="00A77B3E">
      <w:r>
        <w:t xml:space="preserve">... фио, паспортные данные, гражданина ...ии, ... ...... Республике ... код ..., ..., проживающего по адресу: адрес, адрес, </w:t>
      </w:r>
    </w:p>
    <w:p w:rsidR="00A77B3E">
      <w:r>
        <w:t xml:space="preserve"> по ч. 4 ст. 12.2 Кодекса ...ийской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 xml:space="preserve">дата в время на адрес с ...... в нарушение адрес положений по допуску транспортных средств к эксплуатации и обязанностях должностных лиц по обеспечению безопасности дорожного движения, управлял транспортным средством марки марка автомобиля ......... VIN-код, с заведомо подложными государственными регистрационными знаками .... Установленные на автомобиле государственные регистрационные знаки выдавались на него ранее. Тем самым ... совершил административное правонарушение, предусмотренное ч. 4 ст. 12.2 КоАП РФ. </w:t>
      </w:r>
    </w:p>
    <w:p w:rsidR="00A77B3E">
      <w:r>
        <w:t xml:space="preserve">... в судебном заседании, которому разъяснены права, предусмотренные ст. 25.1 Кодекса РФ об АП и ст. 51 Конституции РФ, в услугах адвоката (защитника), не нуждается, отводов не заявил, в судебном заседании свою вину в совершении административного правонарушения признал в полном объеме, в содеянном раскаялся. Просил его строго не наказывать. </w:t>
      </w:r>
    </w:p>
    <w:p w:rsidR="00A77B3E">
      <w:r>
        <w:t>Выслушав ......... исследовав письменные материалы дела, мировой судья приходит к следующему выводу.</w:t>
      </w:r>
    </w:p>
    <w:p w:rsidR="00A77B3E">
      <w:r>
        <w:t>В силу пункта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...ийской Федерации от дата № 1090, запрещается эксплуатация транспортных средств, имеющих скрытые, поддельные, измененные номера узлов и агрегатов или регистрационные знаки.</w:t>
      </w:r>
    </w:p>
    <w:p w:rsidR="00A77B3E">
      <w:r>
        <w:t>В соответствии с частью 4 статьи 12.2 Кодекса ...ийской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w:t>
      </w:r>
    </w:p>
    <w:p w:rsidR="00A77B3E">
      <w:r>
        <w:t xml:space="preserve">В пункте 4 постановления Пленума Верховного Суда ...ийской Федерации № 20 от дата «О некоторых вопросах, возникающих в судебной практике при рассмотрении дел об административных правонарушениях, предусмотренных главой 12 Кодекса ...ийской Федерации об административных правонарушениях» разъяснено, что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средством с заведомо подложными государственными регистрационными знаками) статьи 12.2 КоАП РФ под подложными государственными регистрационными знаками следует понимать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A77B3E">
      <w:r>
        <w:tab/>
        <w:t>Факт совершения ... административного правонарушения, предусмотренного ч.4 ст.12.2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 дата (л.д. 1);  письменными объяснениями ....... от дата (л.д. 3); фототаблицей (л.д. 4); копией свидетельства о регистрации транспортного средства, а также копией водительского удостоверения (л.д. 5); параметрами поиска административных правонарушений .......(л.д. 6-9); карточкой операции с водительским удостоверением (л.д. 10); карточкой учета транспортного средства (л.д. 11,12), протоколом изъятия вещей и документов 82 ИВ                       ... от дата (л.д. 13), справкой должностного лица ОСБ ДПС ГИБДД МВД по адрес (л.д. 14).</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 соблюдены.</w:t>
      </w:r>
    </w:p>
    <w:p w:rsidR="00A77B3E">
      <w:r>
        <w:t>В судебном заседании установлено, дата в время на адрес с ...... в нарушение адрес положений по допуску транспортных средств к эксплуатации и обязанностях должностных лиц по обеспечению безопасности дорожного движения, управлял транспортным средством марки марка автомобиля ...,                                                    ... VIN-код, с заведомо подложными государственными регистрационными знаками .... Установленные на автомобиле государственные регистрационные знаки выдавались на него ранее.</w:t>
      </w:r>
    </w:p>
    <w:p w:rsidR="00A77B3E">
      <w:r>
        <w:t>В соответствии с п. 2.3.1 Правил дорожного движения перед выездом ... был обязан проверить соответствие транспортного средства, которым он управлял, Основным положениям, в частности, требованиям п. 11, запрещающего эксплуатацию транспортного средства, имеющего скрытые, поддельные, измененные номера узлов и агрегатов или регистрационные знаки.</w:t>
      </w:r>
    </w:p>
    <w:p w:rsidR="00A77B3E">
      <w:r>
        <w:t>Данную обязанность водителя ... не выполнил, при эксплуатации данного  автомобиля соответствие государственных регистрационных знаков не проверил.</w:t>
      </w:r>
    </w:p>
    <w:p w:rsidR="00A77B3E">
      <w:r>
        <w:t>При таких обстоятельствах действия ....... образуют объективную сторону состава правонарушения, предусмотренного частью 4 статьи 12.2 Кодекса ...ийской Федерации об административных правонарушениях, а именно управление транспортным средством с заведомо подложными государственными регистрационными знаками.</w:t>
      </w:r>
    </w:p>
    <w:p w:rsidR="00A77B3E">
      <w:r>
        <w:t>Согласно части 2 статьи 4.1 Кодекса ...ийской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При назначении наказания учитывается характер совершенного правонарушения, личность .........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 а также наличие на иждивении троих малолетних детей.</w:t>
      </w:r>
    </w:p>
    <w:p w:rsidR="00A77B3E">
      <w:r>
        <w:t>Обстоятельством отягчающим административную ответственность ......... в соответствии с п. 2 ч. 1 ст. 4.3 КоАП РФ мировой судья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A77B3E">
      <w:r>
        <w:t xml:space="preserve">При назначении наказания .... суд учитывает характер и степень общественной опасности правонарушения, связанного с источником повышенной опасности, данные о личности виновного, который ранее привлекался к административной ответственности (л.д.6-9), наличие обстоятельств смягчающих и отягчающих наказание, приходит к выводу о необходимости назначения наказания в виде лишение права управления транспортными средствами на срок предусмотренный санкцией данной статьи. </w:t>
      </w:r>
    </w:p>
    <w:p w:rsidR="00A77B3E">
      <w:r>
        <w:t>При назначении наказания суд исходит из того, что в соответствии со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 учитывает характер и степень общественной опасности совершенного административного правонарушения, заключающейся в безопасности участников дорожного движения и неограниченного круга лиц, оснований для освобождения ....... от административной ответственности за совершенное административное правонарушение у суда не имеется.</w:t>
      </w:r>
    </w:p>
    <w:p w:rsidR="00A77B3E">
      <w:r>
        <w:t>Принимая во внимание, что за совершение данного административного правонарушения, предусмотрено наказание в виде лишения права управления транспортными средствами на срок от шести месяцев до одного года и, учитывая вытекающий из Конституции РФ принцип соразмерности и справедливости наказания, личность виновного, характер совершенного административного правонарушения и степень общественной опасности содеянного, обстоятельства дела, суд полагает необходимым применить к правонарушителю наказание, предусмотренное за совершенное административное правонарушение, в виде лишения прав управления транспортными средствами на срок в шесть месяцев.</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не имеется.</w:t>
      </w:r>
    </w:p>
    <w:p w:rsidR="00A77B3E">
      <w:r>
        <w:t xml:space="preserve">Согласно ч. 3 ст. 29.10 КоАП РФ в постановлении по делу об административном правонарушении должны быть решены вопросы об изъятых вещах и документах, при этом вещи, изъятые из оборота, подлежат передаче в соответствующие организации или уничтожению,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...ийской Федерации передаются заинтересованным лицам. </w:t>
      </w:r>
    </w:p>
    <w:p w:rsidR="00A77B3E">
      <w:r>
        <w:t>В соответствии с требованиями ст. 29.10 КоАП РФ, суд считает необходимым изъятые у ....... согласно протоколу изъятия вещей и документов 82 ИВ ... от дата (л.д. 13) два государственных регистрационных номерных знаков ... в количестве 2 (двух) штук, после вступления постановления в законную силу - уничтожить.</w:t>
      </w:r>
    </w:p>
    <w:p w:rsidR="00A77B3E">
      <w:r>
        <w:t>На основании изложенного, руководствуясь ст. ст. 29.10, 29.11 КоАП РФ, мировой судья</w:t>
      </w:r>
    </w:p>
    <w:p w:rsidR="00A77B3E">
      <w:r>
        <w:t>ПОСТАНОВИЛ:</w:t>
      </w:r>
    </w:p>
    <w:p w:rsidR="00A77B3E"/>
    <w:p w:rsidR="00A77B3E">
      <w:r>
        <w:t>Признать ... фио виновным в совершении административного правонарушения, предусмотренного частью 4 статьи 12.2 КоАП РФ, и назначить ему административное наказание в виде лишения права управления транспортными средствами на срок ....</w:t>
      </w:r>
    </w:p>
    <w:p w:rsidR="00A77B3E">
      <w:r>
        <w:t xml:space="preserve">Разъяснить ....,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транспортными средствами на ОСБ ДПС ГИБДД МВД по адрес, куда лицо, привлеченное к административной ответственности, обязано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Изъятые у ....... согласно протоколу изъятия вещей и документов     82 ИВ ... от дата (л.д. 13) два государственных регистрационных номерных знаков ... в количестве 2 (двух) штук, после вступления постановления в законную силу - уничтожить.</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