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... судебного района (городской адрес) адрес фио, с участием лица, в отношении которого ведется производство по делу об административном правонарушении, - ...фио...,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... фио, паспортные данные, с.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ОГИБДД ОМВД России по                     адрес от дата, вступившим в законную силу дата, за совершение административного правонарушения, предусмотренного ч. 1 ст. 12.2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...фио...,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...фио...,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...фио... признан виновным в совершении административного правонарушения, предусмотренного ч. 1 ст. 12.2 КоАП РФ, и ему назначено наказание в виде административного штрафа в размере сумма (л.д. 2); сведениями об оплате штрафа ГИС ГМП (л.д. 3); карточкой операции с ВУ ...фио... (л.д. 6); параметрами поиска административных правонарушений (л.д. 7).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...фио...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...фио...,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...фио...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0410760300245005382520159, «Назначение платежа: «штраф по делу об административном правонарушении по постановлению № ...25».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