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5-24-581/2024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244006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0410760300245005812420178 «Назначение платежа: «штраф по делу об административном правонарушении по постановлению № 5-24-581/2024».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