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Дело № 5-26-5</w:t>
      </w:r>
      <w:r>
        <w:rPr>
          <w:rFonts w:ascii="Times New Roman" w:eastAsia="Times New Roman" w:hAnsi="Times New Roman" w:cs="Times New Roman"/>
          <w:sz w:val="25"/>
          <w:szCs w:val="25"/>
        </w:rPr>
        <w:t>6/2025</w:t>
      </w:r>
    </w:p>
    <w:p>
      <w:pPr>
        <w:spacing w:before="0" w:after="0"/>
        <w:ind w:left="284" w:right="23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</w:t>
      </w:r>
    </w:p>
    <w:p>
      <w:pPr>
        <w:spacing w:before="0" w:after="0"/>
        <w:ind w:left="284" w:right="23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 делу об административном правонарушении</w:t>
      </w:r>
    </w:p>
    <w:p>
      <w:pPr>
        <w:spacing w:before="0" w:after="0"/>
        <w:ind w:right="23"/>
        <w:jc w:val="both"/>
        <w:rPr>
          <w:sz w:val="25"/>
          <w:szCs w:val="25"/>
        </w:rPr>
      </w:pPr>
      <w:r>
        <w:rPr>
          <w:rStyle w:val="cat-Dategrp-12rplc-0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Style w:val="cat-Addressgrp-0rplc-1"/>
          <w:rFonts w:ascii="Times New Roman" w:eastAsia="Times New Roman" w:hAnsi="Times New Roman" w:cs="Times New Roman"/>
          <w:sz w:val="25"/>
          <w:szCs w:val="25"/>
        </w:rPr>
        <w:t>адрес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>
        <w:rPr>
          <w:rFonts w:ascii="Times New Roman" w:eastAsia="Times New Roman" w:hAnsi="Times New Roman" w:cs="Times New Roman"/>
          <w:sz w:val="25"/>
          <w:szCs w:val="25"/>
        </w:rPr>
        <w:t>Мировой судья судебного участка № 26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(</w:t>
      </w:r>
      <w:r>
        <w:rPr>
          <w:rStyle w:val="cat-Addressgrp-3rplc-4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 </w:t>
      </w:r>
      <w:r>
        <w:rPr>
          <w:rStyle w:val="cat-FIOgrp-20rplc-5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рассмотрев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дело об административном правонарушении в отношении юридического лица – </w:t>
      </w:r>
      <w:r>
        <w:rPr>
          <w:rStyle w:val="cat-OrganizationNamegrp-27rplc-6"/>
          <w:rFonts w:ascii="Times New Roman" w:eastAsia="Times New Roman" w:hAnsi="Times New Roman" w:cs="Times New Roman"/>
          <w:sz w:val="25"/>
          <w:szCs w:val="25"/>
        </w:rPr>
        <w:t>наименование организации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(ОГРН 119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6820007207, ИНН </w:t>
      </w:r>
      <w:r>
        <w:rPr>
          <w:rStyle w:val="cat-PhoneNumbergrp-30rplc-7"/>
          <w:rFonts w:ascii="Times New Roman" w:eastAsia="Times New Roman" w:hAnsi="Times New Roman" w:cs="Times New Roman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z w:val="25"/>
          <w:szCs w:val="25"/>
        </w:rPr>
        <w:t>, КПП 910901001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), юридический адрес: </w:t>
      </w:r>
      <w:r>
        <w:rPr>
          <w:rStyle w:val="cat-Addressgrp-4rplc-8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правонарушения, предусмотренного ч.1 ст. 20.35 Кодекса РФ об административных правонарушениях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spacing w:before="0" w:after="0"/>
        <w:ind w:left="284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 С Т А Н О В И 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Style w:val="cat-OrganizationNamegrp-27rplc-9"/>
          <w:rFonts w:ascii="Times New Roman" w:eastAsia="Times New Roman" w:hAnsi="Times New Roman" w:cs="Times New Roman"/>
          <w:sz w:val="25"/>
          <w:szCs w:val="25"/>
        </w:rPr>
        <w:t>наименование организации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нарушил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требования к антитеррористической защищенности объектов (территорий), ответственность за которое предусмотрена ч. 1 ст. 20.35 Кодекса Российской Федерации об административных правонарушениях.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>
        <w:rPr>
          <w:rStyle w:val="cat-Dategrp-13rplc-10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УФСБ России по </w:t>
      </w:r>
      <w:r>
        <w:rPr>
          <w:rStyle w:val="cat-Addressgrp-5rplc-11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проведено изучение эффективности мер по обеспечению антитеррористической защиты МБОУ «СОШ № 1» </w:t>
      </w:r>
      <w:r>
        <w:rPr>
          <w:rStyle w:val="cat-Addressgrp-6rplc-12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в ходе которого выявлены нарушения постановления Правительства РФ от </w:t>
      </w:r>
      <w:r>
        <w:rPr>
          <w:rStyle w:val="cat-Dategrp-14rplc-13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№ 1006 «Об утверждении т</w:t>
      </w:r>
      <w:r>
        <w:rPr>
          <w:rFonts w:ascii="Times New Roman" w:eastAsia="Times New Roman" w:hAnsi="Times New Roman" w:cs="Times New Roman"/>
          <w:sz w:val="25"/>
          <w:szCs w:val="25"/>
        </w:rPr>
        <w:t>ребований к антитеррористической защищенности о</w:t>
      </w:r>
      <w:r>
        <w:rPr>
          <w:rFonts w:ascii="Times New Roman" w:eastAsia="Times New Roman" w:hAnsi="Times New Roman" w:cs="Times New Roman"/>
          <w:sz w:val="25"/>
          <w:szCs w:val="25"/>
        </w:rPr>
        <w:t>б</w:t>
      </w:r>
      <w:r>
        <w:rPr>
          <w:rFonts w:ascii="Times New Roman" w:eastAsia="Times New Roman" w:hAnsi="Times New Roman" w:cs="Times New Roman"/>
          <w:sz w:val="25"/>
          <w:szCs w:val="25"/>
        </w:rPr>
        <w:t>ъ</w:t>
      </w:r>
      <w:r>
        <w:rPr>
          <w:rFonts w:ascii="Times New Roman" w:eastAsia="Times New Roman" w:hAnsi="Times New Roman" w:cs="Times New Roman"/>
          <w:sz w:val="25"/>
          <w:szCs w:val="25"/>
        </w:rPr>
        <w:t>ектов (территорий) М</w:t>
      </w:r>
      <w:r>
        <w:rPr>
          <w:rFonts w:ascii="Times New Roman" w:eastAsia="Times New Roman" w:hAnsi="Times New Roman" w:cs="Times New Roman"/>
          <w:sz w:val="25"/>
          <w:szCs w:val="25"/>
        </w:rPr>
        <w:t>инистерства просвещения РФ и объ</w:t>
      </w:r>
      <w:r>
        <w:rPr>
          <w:rFonts w:ascii="Times New Roman" w:eastAsia="Times New Roman" w:hAnsi="Times New Roman" w:cs="Times New Roman"/>
          <w:sz w:val="25"/>
          <w:szCs w:val="25"/>
        </w:rPr>
        <w:t>ектов (территорий), относящихся к сфере деятельности Министерства просвещения РФ, и форм</w:t>
      </w:r>
      <w:r>
        <w:rPr>
          <w:rFonts w:ascii="Times New Roman" w:eastAsia="Times New Roman" w:hAnsi="Times New Roman" w:cs="Times New Roman"/>
          <w:sz w:val="25"/>
          <w:szCs w:val="25"/>
        </w:rPr>
        <w:t>ы паспорта безопасности этих объ</w:t>
      </w:r>
      <w:r>
        <w:rPr>
          <w:rFonts w:ascii="Times New Roman" w:eastAsia="Times New Roman" w:hAnsi="Times New Roman" w:cs="Times New Roman"/>
          <w:sz w:val="25"/>
          <w:szCs w:val="25"/>
        </w:rPr>
        <w:t>ектов (территорий</w:t>
      </w:r>
      <w:r>
        <w:rPr>
          <w:rFonts w:ascii="Times New Roman" w:eastAsia="Times New Roman" w:hAnsi="Times New Roman" w:cs="Times New Roman"/>
          <w:sz w:val="25"/>
          <w:szCs w:val="25"/>
        </w:rPr>
        <w:t>)</w:t>
      </w:r>
      <w:r>
        <w:rPr>
          <w:rFonts w:ascii="Times New Roman" w:eastAsia="Times New Roman" w:hAnsi="Times New Roman" w:cs="Times New Roman"/>
          <w:sz w:val="25"/>
          <w:szCs w:val="25"/>
        </w:rPr>
        <w:t>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 именно: </w:t>
      </w:r>
      <w:r>
        <w:rPr>
          <w:rFonts w:ascii="Times New Roman" w:eastAsia="Times New Roman" w:hAnsi="Times New Roman" w:cs="Times New Roman"/>
          <w:sz w:val="25"/>
          <w:szCs w:val="25"/>
        </w:rPr>
        <w:t>п.п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«а», «б», «в», «г» п.17, </w:t>
      </w:r>
      <w:r>
        <w:rPr>
          <w:rFonts w:ascii="Times New Roman" w:eastAsia="Times New Roman" w:hAnsi="Times New Roman" w:cs="Times New Roman"/>
          <w:sz w:val="25"/>
          <w:szCs w:val="25"/>
        </w:rPr>
        <w:t>п.п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«а», «б», «в», п. 18, </w:t>
      </w:r>
      <w:r>
        <w:rPr>
          <w:rFonts w:ascii="Times New Roman" w:eastAsia="Times New Roman" w:hAnsi="Times New Roman" w:cs="Times New Roman"/>
          <w:sz w:val="25"/>
          <w:szCs w:val="25"/>
        </w:rPr>
        <w:t>п.п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«а», «б», «в», «г» п. 19, </w:t>
      </w:r>
      <w:r>
        <w:rPr>
          <w:rFonts w:ascii="Times New Roman" w:eastAsia="Times New Roman" w:hAnsi="Times New Roman" w:cs="Times New Roman"/>
          <w:sz w:val="25"/>
          <w:szCs w:val="25"/>
        </w:rPr>
        <w:t>п.п</w:t>
      </w:r>
      <w:r>
        <w:rPr>
          <w:rFonts w:ascii="Times New Roman" w:eastAsia="Times New Roman" w:hAnsi="Times New Roman" w:cs="Times New Roman"/>
          <w:sz w:val="25"/>
          <w:szCs w:val="25"/>
        </w:rPr>
        <w:t>. «б», «в», «д» п. 20.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Dategrp-13rplc-14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</w:t>
      </w:r>
      <w:r>
        <w:rPr>
          <w:rStyle w:val="cat-Timegrp-29rplc-15"/>
          <w:rFonts w:ascii="Times New Roman" w:eastAsia="Times New Roman" w:hAnsi="Times New Roman" w:cs="Times New Roman"/>
          <w:sz w:val="25"/>
          <w:szCs w:val="25"/>
        </w:rPr>
        <w:t>время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осуществлен беспрепятственный проход «тест-об</w:t>
      </w:r>
      <w:r>
        <w:rPr>
          <w:rFonts w:ascii="Times New Roman" w:eastAsia="Times New Roman" w:hAnsi="Times New Roman" w:cs="Times New Roman"/>
          <w:sz w:val="25"/>
          <w:szCs w:val="25"/>
        </w:rPr>
        <w:t>ъ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екта» (сотрудник УФСБ России по </w:t>
      </w:r>
      <w:r>
        <w:rPr>
          <w:rStyle w:val="cat-Addressgrp-5rplc-16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FIOgrp-21rplc-17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 на </w:t>
      </w:r>
      <w:r>
        <w:rPr>
          <w:rFonts w:ascii="Times New Roman" w:eastAsia="Times New Roman" w:hAnsi="Times New Roman" w:cs="Times New Roman"/>
          <w:sz w:val="25"/>
          <w:szCs w:val="25"/>
        </w:rPr>
        <w:t>объект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 последующей закладкой «тест-предмета» (имитатор взрывного устройства, являющийся учебной ручной оборонительной гранатой Ф-1 с внесенными конструктивными изменениями, не закамуфлирован, обладает признаками самодельного взрывного устройства, заключение № к/3/1662 от </w:t>
      </w:r>
      <w:r>
        <w:rPr>
          <w:rStyle w:val="cat-Dategrp-15rplc-18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>), который не был обнаружен по прошествии 18 минут.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В ходе проверки установлено: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 объ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екте (территории) контроль за выполнением мероприятий по обеспечению антитеррористической защищенности не осуществляется, 1 этаж не оборудован помещением для охраны с установкой в нем соответствующих систем, запасной выход из МБОУ со стороны </w:t>
      </w:r>
      <w:r>
        <w:rPr>
          <w:rStyle w:val="cat-Addressgrp-7rplc-19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был открыт, надзор за указанным выходом охраной не осуществлялся, что позволило беспрепятственно пройти сотруднику УФСБ России по </w:t>
      </w:r>
      <w:r>
        <w:rPr>
          <w:rStyle w:val="cat-Addressgrp-5rplc-20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>, осуществив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пронос имитатора взрывного устройства (в образовательное учреждение с последующей его закладкой в холле 1 этажа в раздевалке для учеников МБОУ, находящейся в непосредственной близости, напротив поста охраны, расположенного у центрального входа в МБОУ.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Отсутствие организации пропускного режима и его контроля позволило посторонним лицам проникнуть в помещения учреждения на 1 и 2 этажи МБОУ.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Согласно контракту № 01о-1/25 от </w:t>
      </w:r>
      <w:r>
        <w:rPr>
          <w:rStyle w:val="cat-Dategrp-16rplc-21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OrganizationNamegrp-27rplc-22"/>
          <w:rFonts w:ascii="Times New Roman" w:eastAsia="Times New Roman" w:hAnsi="Times New Roman" w:cs="Times New Roman"/>
          <w:sz w:val="25"/>
          <w:szCs w:val="25"/>
        </w:rPr>
        <w:t>наименование организации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взяла на себя обязательства: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>
        <w:rPr>
          <w:rFonts w:ascii="Times New Roman" w:eastAsia="Times New Roman" w:hAnsi="Times New Roman" w:cs="Times New Roman"/>
          <w:sz w:val="25"/>
          <w:szCs w:val="25"/>
        </w:rPr>
        <w:t>- оказывать услуги частной охраны (выставление поста охраны) МБОУ кругло</w:t>
      </w:r>
      <w:r>
        <w:rPr>
          <w:rFonts w:ascii="Times New Roman" w:eastAsia="Times New Roman" w:hAnsi="Times New Roman" w:cs="Times New Roman"/>
          <w:sz w:val="25"/>
          <w:szCs w:val="25"/>
        </w:rPr>
        <w:t>суточно. Осуществлять охрану объ</w:t>
      </w:r>
      <w:r>
        <w:rPr>
          <w:rFonts w:ascii="Times New Roman" w:eastAsia="Times New Roman" w:hAnsi="Times New Roman" w:cs="Times New Roman"/>
          <w:sz w:val="25"/>
          <w:szCs w:val="25"/>
        </w:rPr>
        <w:t>ектов, а также обеспечение пропускного режима в МБОУ (п.п.1.1);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осуществлять пропускной режим в отношении физических лиц в часы образовательного процесса (п.5 технического задания к договору № 01о-1/25 от </w:t>
      </w:r>
      <w:r>
        <w:rPr>
          <w:rStyle w:val="cat-Dategrp-16rplc-23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>);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>
        <w:rPr>
          <w:rFonts w:ascii="Times New Roman" w:eastAsia="Times New Roman" w:hAnsi="Times New Roman" w:cs="Times New Roman"/>
          <w:sz w:val="25"/>
          <w:szCs w:val="25"/>
        </w:rPr>
        <w:t>- пресекать с применением технически</w:t>
      </w:r>
      <w:r>
        <w:rPr>
          <w:rFonts w:ascii="Times New Roman" w:eastAsia="Times New Roman" w:hAnsi="Times New Roman" w:cs="Times New Roman"/>
          <w:sz w:val="25"/>
          <w:szCs w:val="25"/>
        </w:rPr>
        <w:t>х средств попытки проноса на объ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ект запрещенных предметов, оружия, взрывоопасных и легковоспламеняющихся веществ </w:t>
      </w:r>
      <w:r>
        <w:rPr>
          <w:rFonts w:ascii="Times New Roman" w:eastAsia="Times New Roman" w:hAnsi="Times New Roman" w:cs="Times New Roman"/>
          <w:sz w:val="25"/>
          <w:szCs w:val="25"/>
        </w:rPr>
        <w:t>на территории и в помещениях объ</w:t>
      </w:r>
      <w:r>
        <w:rPr>
          <w:rFonts w:ascii="Times New Roman" w:eastAsia="Times New Roman" w:hAnsi="Times New Roman" w:cs="Times New Roman"/>
          <w:sz w:val="25"/>
          <w:szCs w:val="25"/>
        </w:rPr>
        <w:t>екта (п.5</w:t>
      </w:r>
      <w:r>
        <w:rPr>
          <w:rFonts w:ascii="Calibri" w:eastAsia="Calibri" w:hAnsi="Calibri" w:cs="Calibri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технического задания к договору № 01о-1/25 от </w:t>
      </w:r>
      <w:r>
        <w:rPr>
          <w:rStyle w:val="cat-Dategrp-16rplc-24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>);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" w:eastAsia="Times New Roman" w:hAnsi="Times New Roman" w:cs="Times New Roman"/>
          <w:sz w:val="25"/>
          <w:szCs w:val="25"/>
        </w:rPr>
        <w:t>- осуществлять поиск и задержание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лиц, незаконно проникших на объ</w:t>
      </w:r>
      <w:r>
        <w:rPr>
          <w:rFonts w:ascii="Times New Roman" w:eastAsia="Times New Roman" w:hAnsi="Times New Roman" w:cs="Times New Roman"/>
          <w:sz w:val="25"/>
          <w:szCs w:val="25"/>
        </w:rPr>
        <w:t>ект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(п.5 технического задания к договору № 01о-1/25 от </w:t>
      </w:r>
      <w:r>
        <w:rPr>
          <w:rStyle w:val="cat-Dategrp-16rplc-25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>).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Таким образом, </w:t>
      </w:r>
      <w:r>
        <w:rPr>
          <w:rStyle w:val="cat-OrganizationNamegrp-27rplc-26"/>
          <w:rFonts w:ascii="Times New Roman" w:eastAsia="Times New Roman" w:hAnsi="Times New Roman" w:cs="Times New Roman"/>
          <w:sz w:val="25"/>
          <w:szCs w:val="25"/>
        </w:rPr>
        <w:t>наименование организации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не реализова</w:t>
      </w:r>
      <w:r>
        <w:rPr>
          <w:rFonts w:ascii="Times New Roman" w:eastAsia="Times New Roman" w:hAnsi="Times New Roman" w:cs="Times New Roman"/>
          <w:sz w:val="25"/>
          <w:szCs w:val="25"/>
        </w:rPr>
        <w:t>ла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комплекс мероприятий, направленный на обеспечение антит</w:t>
      </w:r>
      <w:r>
        <w:rPr>
          <w:rFonts w:ascii="Times New Roman" w:eastAsia="Times New Roman" w:hAnsi="Times New Roman" w:cs="Times New Roman"/>
          <w:sz w:val="25"/>
          <w:szCs w:val="25"/>
        </w:rPr>
        <w:t>еррористической защищенности объ</w:t>
      </w:r>
      <w:r>
        <w:rPr>
          <w:rFonts w:ascii="Times New Roman" w:eastAsia="Times New Roman" w:hAnsi="Times New Roman" w:cs="Times New Roman"/>
          <w:sz w:val="25"/>
          <w:szCs w:val="25"/>
        </w:rPr>
        <w:t>екта образовани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я: МБОУ «СОШ № 1» </w:t>
      </w:r>
      <w:r>
        <w:rPr>
          <w:rStyle w:val="cat-Addressgrp-6rplc-27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расположенный по адресу: </w:t>
      </w:r>
      <w:r>
        <w:rPr>
          <w:rStyle w:val="cat-Addressgrp-8rplc-28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>
        <w:rPr>
          <w:rFonts w:ascii="Times New Roman" w:eastAsia="Times New Roman" w:hAnsi="Times New Roman" w:cs="Times New Roman"/>
          <w:sz w:val="25"/>
          <w:szCs w:val="25"/>
        </w:rPr>
        <w:t>Для рассмотрения дела об административном правонарушен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ии </w:t>
      </w:r>
      <w:r>
        <w:rPr>
          <w:rStyle w:val="cat-OrganizationNamegrp-27rplc-29"/>
          <w:rFonts w:ascii="Times New Roman" w:eastAsia="Times New Roman" w:hAnsi="Times New Roman" w:cs="Times New Roman"/>
          <w:sz w:val="25"/>
          <w:szCs w:val="25"/>
        </w:rPr>
        <w:t>наименование организации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своего представителя не направил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>, о месте и времени рассмотрения дела извещен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надлежащим образом, каких-либо ходатайств и заявлений от не</w:t>
      </w:r>
      <w:r>
        <w:rPr>
          <w:rFonts w:ascii="Times New Roman" w:eastAsia="Times New Roman" w:hAnsi="Times New Roman" w:cs="Times New Roman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не поступало.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считает возможным рассмотреть дело в отсутствие представителя </w:t>
      </w:r>
      <w:r>
        <w:rPr>
          <w:rStyle w:val="cat-OrganizationNamegrp-27rplc-30"/>
          <w:rFonts w:ascii="Times New Roman" w:eastAsia="Times New Roman" w:hAnsi="Times New Roman" w:cs="Times New Roman"/>
          <w:sz w:val="25"/>
          <w:szCs w:val="25"/>
        </w:rPr>
        <w:t>наименование организации</w:t>
      </w:r>
      <w:r>
        <w:rPr>
          <w:rFonts w:ascii="Times New Roman" w:eastAsia="Times New Roman" w:hAnsi="Times New Roman" w:cs="Times New Roman"/>
          <w:sz w:val="25"/>
          <w:szCs w:val="25"/>
        </w:rPr>
        <w:t>, в порядке п. 6 Постановления Пленума ВС РФ № 5 «О некоторых вопросах, возникающих у судов при применении Кодекса Российской Федерации об административных правонарушениях» и ч. 2 ст. 25.1 КоАП РФ, поскольку его неявка не препятствует всестороннему, полному и объективному выяснению всех обстоятельств дела и его разрешению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существу.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>
        <w:rPr>
          <w:rFonts w:ascii="Times New Roman" w:eastAsia="Times New Roman" w:hAnsi="Times New Roman" w:cs="Times New Roman"/>
          <w:sz w:val="25"/>
          <w:szCs w:val="25"/>
        </w:rPr>
        <w:t>Частью 1 ст. 20.35 КоАП РФ предусмотрена ответственность за нарушение требований к антитеррористической защищенности объектов (территорий) либо воспрепятствование деятельности лица, по осуществлению возложенной на него обязанности по выполнению или обеспечению требований к антитеррористической защищенности объектов (территорий), за исключением случаев, предусмотренных ч. 2 настоящей статьи, ст. ст. 11.15.1 и 20.30 настоящего Кодекса, если эти действия не содержат признаков уголовно наказуемого деяния.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>
        <w:rPr>
          <w:rFonts w:ascii="Times New Roman" w:eastAsia="Times New Roman" w:hAnsi="Times New Roman" w:cs="Times New Roman"/>
          <w:sz w:val="25"/>
          <w:szCs w:val="25"/>
        </w:rPr>
        <w:t>Мировой с</w:t>
      </w:r>
      <w:r>
        <w:rPr>
          <w:rFonts w:ascii="Times New Roman" w:eastAsia="Times New Roman" w:hAnsi="Times New Roman" w:cs="Times New Roman"/>
          <w:sz w:val="25"/>
          <w:szCs w:val="25"/>
        </w:rPr>
        <w:t>удья, исследовав материалы дела,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приходит к выводу, что вин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 </w:t>
      </w:r>
      <w:r>
        <w:rPr>
          <w:rStyle w:val="cat-OrganizationNamegrp-27rplc-31"/>
          <w:rFonts w:ascii="Times New Roman" w:eastAsia="Times New Roman" w:hAnsi="Times New Roman" w:cs="Times New Roman"/>
          <w:sz w:val="25"/>
          <w:szCs w:val="25"/>
        </w:rPr>
        <w:t>наименование организации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совершении административного правонарушения, ответственность за которое предусмотрена ч. 1 ст. 20.35 КоАП РФ, полностью доказана и подтверждается: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№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>0/3-25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от </w:t>
      </w:r>
      <w:r>
        <w:rPr>
          <w:rStyle w:val="cat-Dategrp-17rplc-32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(л.д.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>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);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предписанием от </w:t>
      </w:r>
      <w:r>
        <w:rPr>
          <w:rStyle w:val="cat-Dategrp-18rplc-33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(л.д.10); актом проверки от </w:t>
      </w:r>
      <w:r>
        <w:rPr>
          <w:rStyle w:val="cat-Dategrp-13rplc-34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Fonts w:ascii="Times New Roman" w:eastAsia="Times New Roman" w:hAnsi="Times New Roman" w:cs="Times New Roman"/>
          <w:sz w:val="25"/>
          <w:szCs w:val="25"/>
        </w:rPr>
        <w:t>л.д</w:t>
      </w:r>
      <w:r>
        <w:rPr>
          <w:rFonts w:ascii="Times New Roman" w:eastAsia="Times New Roman" w:hAnsi="Times New Roman" w:cs="Times New Roman"/>
          <w:sz w:val="25"/>
          <w:szCs w:val="25"/>
        </w:rPr>
        <w:t>. 11-13); паспортом безопасности (</w:t>
      </w:r>
      <w:r>
        <w:rPr>
          <w:rFonts w:ascii="Times New Roman" w:eastAsia="Times New Roman" w:hAnsi="Times New Roman" w:cs="Times New Roman"/>
          <w:sz w:val="25"/>
          <w:szCs w:val="25"/>
        </w:rPr>
        <w:t>л.д</w:t>
      </w:r>
      <w:r>
        <w:rPr>
          <w:rFonts w:ascii="Times New Roman" w:eastAsia="Times New Roman" w:hAnsi="Times New Roman" w:cs="Times New Roman"/>
          <w:sz w:val="25"/>
          <w:szCs w:val="25"/>
        </w:rPr>
        <w:t>. 15-20); актом обследования и категорирования (</w:t>
      </w:r>
      <w:r>
        <w:rPr>
          <w:rFonts w:ascii="Times New Roman" w:eastAsia="Times New Roman" w:hAnsi="Times New Roman" w:cs="Times New Roman"/>
          <w:sz w:val="25"/>
          <w:szCs w:val="25"/>
        </w:rPr>
        <w:t>л.д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21-34); копией Устава (л.д.35-54);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рапортом </w:t>
      </w:r>
      <w:r>
        <w:rPr>
          <w:rFonts w:ascii="Times New Roman" w:eastAsia="Times New Roman" w:hAnsi="Times New Roman" w:cs="Times New Roman"/>
          <w:sz w:val="25"/>
          <w:szCs w:val="25"/>
        </w:rPr>
        <w:t>ст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нспектора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ООО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 </w:t>
      </w:r>
      <w:r>
        <w:rPr>
          <w:rFonts w:ascii="Times New Roman" w:eastAsia="Times New Roman" w:hAnsi="Times New Roman" w:cs="Times New Roman"/>
          <w:sz w:val="25"/>
          <w:szCs w:val="25"/>
        </w:rPr>
        <w:t>СМ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ОВО от </w:t>
      </w:r>
      <w:r>
        <w:rPr>
          <w:rStyle w:val="cat-Dategrp-19rplc-35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(л.д.11-13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);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копией выписки и реестра лицензий (л.д.67-68); копией контракта № 01-о-1/25 от </w:t>
      </w:r>
      <w:r>
        <w:rPr>
          <w:rStyle w:val="cat-Dategrp-16rplc-36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Fonts w:ascii="Times New Roman" w:eastAsia="Times New Roman" w:hAnsi="Times New Roman" w:cs="Times New Roman"/>
          <w:sz w:val="25"/>
          <w:szCs w:val="25"/>
        </w:rPr>
        <w:t>л.д</w:t>
      </w:r>
      <w:r>
        <w:rPr>
          <w:rFonts w:ascii="Times New Roman" w:eastAsia="Times New Roman" w:hAnsi="Times New Roman" w:cs="Times New Roman"/>
          <w:sz w:val="25"/>
          <w:szCs w:val="25"/>
        </w:rPr>
        <w:t>. 71-86); копией должностной инструкции сотрудника охраны (</w:t>
      </w:r>
      <w:r>
        <w:rPr>
          <w:rFonts w:ascii="Times New Roman" w:eastAsia="Times New Roman" w:hAnsi="Times New Roman" w:cs="Times New Roman"/>
          <w:sz w:val="25"/>
          <w:szCs w:val="25"/>
        </w:rPr>
        <w:t>л.д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87-98); протоколом опроса свидетеля </w:t>
      </w:r>
      <w:r>
        <w:rPr>
          <w:rStyle w:val="cat-FIOgrp-22rplc-37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Style w:val="cat-Dategrp-17rplc-38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(л.д.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>23-</w:t>
      </w:r>
      <w:r>
        <w:rPr>
          <w:rFonts w:ascii="Times New Roman" w:eastAsia="Times New Roman" w:hAnsi="Times New Roman" w:cs="Times New Roman"/>
          <w:sz w:val="25"/>
          <w:szCs w:val="25"/>
        </w:rPr>
        <w:t>125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);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протоколом опроса свидетеля </w:t>
      </w:r>
      <w:r>
        <w:rPr>
          <w:rStyle w:val="cat-FIOgrp-23rplc-39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Style w:val="cat-Dategrp-17rplc-40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(л.д.12</w:t>
      </w:r>
      <w:r>
        <w:rPr>
          <w:rFonts w:ascii="Times New Roman" w:eastAsia="Times New Roman" w:hAnsi="Times New Roman" w:cs="Times New Roman"/>
          <w:sz w:val="25"/>
          <w:szCs w:val="25"/>
        </w:rPr>
        <w:t>6</w:t>
      </w:r>
      <w:r>
        <w:rPr>
          <w:rFonts w:ascii="Times New Roman" w:eastAsia="Times New Roman" w:hAnsi="Times New Roman" w:cs="Times New Roman"/>
          <w:sz w:val="25"/>
          <w:szCs w:val="25"/>
        </w:rPr>
        <w:t>-12</w:t>
      </w:r>
      <w:r>
        <w:rPr>
          <w:rFonts w:ascii="Times New Roman" w:eastAsia="Times New Roman" w:hAnsi="Times New Roman" w:cs="Times New Roman"/>
          <w:sz w:val="25"/>
          <w:szCs w:val="25"/>
        </w:rPr>
        <w:t>8</w:t>
      </w:r>
      <w:r>
        <w:rPr>
          <w:rFonts w:ascii="Times New Roman" w:eastAsia="Times New Roman" w:hAnsi="Times New Roman" w:cs="Times New Roman"/>
          <w:sz w:val="25"/>
          <w:szCs w:val="25"/>
        </w:rPr>
        <w:t>);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выпиской из ЕГРЮЛ (л.д.</w:t>
      </w:r>
      <w:r>
        <w:rPr>
          <w:rFonts w:ascii="Times New Roman" w:eastAsia="Times New Roman" w:hAnsi="Times New Roman" w:cs="Times New Roman"/>
          <w:sz w:val="25"/>
          <w:szCs w:val="25"/>
        </w:rPr>
        <w:t>55</w:t>
      </w: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>6</w:t>
      </w:r>
      <w:r>
        <w:rPr>
          <w:rFonts w:ascii="Times New Roman" w:eastAsia="Times New Roman" w:hAnsi="Times New Roman" w:cs="Times New Roman"/>
          <w:sz w:val="25"/>
          <w:szCs w:val="25"/>
        </w:rPr>
        <w:t>6</w:t>
      </w:r>
      <w:r>
        <w:rPr>
          <w:rFonts w:ascii="Times New Roman" w:eastAsia="Times New Roman" w:hAnsi="Times New Roman" w:cs="Times New Roman"/>
          <w:sz w:val="25"/>
          <w:szCs w:val="25"/>
        </w:rPr>
        <w:t>)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объ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яснением </w:t>
      </w:r>
      <w:r>
        <w:rPr>
          <w:rStyle w:val="cat-FIOgrp-24rplc-41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Style w:val="cat-Dategrp-17rplc-42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Fonts w:ascii="Times New Roman" w:eastAsia="Times New Roman" w:hAnsi="Times New Roman" w:cs="Times New Roman"/>
          <w:sz w:val="25"/>
          <w:szCs w:val="25"/>
        </w:rPr>
        <w:t>л.д</w:t>
      </w:r>
      <w:r>
        <w:rPr>
          <w:rFonts w:ascii="Times New Roman" w:eastAsia="Times New Roman" w:hAnsi="Times New Roman" w:cs="Times New Roman"/>
          <w:sz w:val="25"/>
          <w:szCs w:val="25"/>
        </w:rPr>
        <w:t>. 129-132)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иными материалами дела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Данные доказательства являются последовательными, </w:t>
      </w:r>
      <w:r>
        <w:rPr>
          <w:rFonts w:ascii="Times New Roman" w:eastAsia="Times New Roman" w:hAnsi="Times New Roman" w:cs="Times New Roman"/>
          <w:sz w:val="25"/>
          <w:szCs w:val="25"/>
        </w:rPr>
        <w:t>взаимодополняемыми</w:t>
      </w:r>
      <w:r>
        <w:rPr>
          <w:rFonts w:ascii="Times New Roman" w:eastAsia="Times New Roman" w:hAnsi="Times New Roman" w:cs="Times New Roman"/>
          <w:sz w:val="25"/>
          <w:szCs w:val="25"/>
        </w:rPr>
        <w:t>, добытыми полномочными должностными лицами и процессуально закрепленными с соблюдением требований КоАП РФ, в связи с чем, оснований сомневаться в их достоверности у мирового судьи не имеется.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Оснований для освобождения от административной ответственности, применения положений ст. 2.9 КоАП РФ, а также прекращения производства по делу, либо переквалификации действий </w:t>
      </w:r>
      <w:r>
        <w:rPr>
          <w:rStyle w:val="cat-OrganizationNamegrp-27rplc-43"/>
          <w:rFonts w:ascii="Times New Roman" w:eastAsia="Times New Roman" w:hAnsi="Times New Roman" w:cs="Times New Roman"/>
          <w:sz w:val="25"/>
          <w:szCs w:val="25"/>
        </w:rPr>
        <w:t>наименование организации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мировым судьей не усматривается.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квалифицирует деяние юридического лица </w:t>
      </w:r>
      <w:r>
        <w:rPr>
          <w:rStyle w:val="cat-OrganizationNamegrp-27rplc-44"/>
          <w:rFonts w:ascii="Times New Roman" w:eastAsia="Times New Roman" w:hAnsi="Times New Roman" w:cs="Times New Roman"/>
          <w:sz w:val="25"/>
          <w:szCs w:val="25"/>
        </w:rPr>
        <w:t>наименование организации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 ч. 1 ст. 20.35 КоАП РФ, так как юридическое лицо, являясь ответственным за обеспечение антитеррористической защищенности </w:t>
      </w:r>
      <w:r>
        <w:rPr>
          <w:rFonts w:ascii="Times New Roman" w:eastAsia="Times New Roman" w:hAnsi="Times New Roman" w:cs="Times New Roman"/>
          <w:sz w:val="25"/>
          <w:szCs w:val="25"/>
        </w:rPr>
        <w:t>об</w:t>
      </w:r>
      <w:r>
        <w:rPr>
          <w:rFonts w:ascii="Times New Roman" w:eastAsia="Times New Roman" w:hAnsi="Times New Roman" w:cs="Times New Roman"/>
          <w:sz w:val="25"/>
          <w:szCs w:val="25"/>
        </w:rPr>
        <w:t>ъ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екта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образования МБОУ «СОШ № 1» </w:t>
      </w:r>
      <w:r>
        <w:rPr>
          <w:rStyle w:val="cat-Addressgrp-6rplc-45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>, ненадлежащим образом исполняло обязанности и нарушило требования к антитеррористической защищенности объектов (территорий) за исключением случаев, предусмотренных ч. 2 ст. 20.35 КоАП РФ, ст</w:t>
      </w:r>
      <w:r>
        <w:rPr>
          <w:rFonts w:ascii="Times New Roman" w:eastAsia="Times New Roman" w:hAnsi="Times New Roman" w:cs="Times New Roman"/>
          <w:sz w:val="25"/>
          <w:szCs w:val="25"/>
        </w:rPr>
        <w:t>. ст. 11.15.1 и 20.30 КоАП РФ, эти действия не содержат признаков уголовно наказуемого деяния, что подтверждается исследованными при рассмотрении дела доказательствами.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</w:t>
      </w:r>
      <w:r>
        <w:rPr>
          <w:rFonts w:ascii="Times New Roman" w:eastAsia="Times New Roman" w:hAnsi="Times New Roman" w:cs="Times New Roman"/>
          <w:sz w:val="25"/>
          <w:szCs w:val="25"/>
        </w:rPr>
        <w:t>При назначении административного наказания мировой судья учитывает характер совершенного административного правонарушения, обстоятельства, смягчающие и отягчающие административную ответственность, имущественное положение юридического лица, и полагает возможным назначить наказание в виде административного штрафа, предусмотренного санкцией ч. 1 ст. 20.35 КоАП РФ.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Руководствуясь ч. 1 ст. 20.35, </w:t>
      </w:r>
      <w:r>
        <w:rPr>
          <w:rFonts w:ascii="Times New Roman" w:eastAsia="Times New Roman" w:hAnsi="Times New Roman" w:cs="Times New Roman"/>
          <w:sz w:val="25"/>
          <w:szCs w:val="25"/>
        </w:rPr>
        <w:t>ст.ст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29.9, 29.10 Кодекса РФ об административных правонарушениях, </w:t>
      </w:r>
    </w:p>
    <w:p>
      <w:pPr>
        <w:spacing w:before="0" w:after="0"/>
        <w:ind w:left="284" w:firstLine="708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 С Т А Н О В И Л: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Признать юридическое лицо – </w:t>
      </w:r>
      <w:r>
        <w:rPr>
          <w:rStyle w:val="cat-OrganizationNamegrp-28rplc-46"/>
          <w:rFonts w:ascii="Times New Roman" w:eastAsia="Times New Roman" w:hAnsi="Times New Roman" w:cs="Times New Roman"/>
          <w:sz w:val="25"/>
          <w:szCs w:val="25"/>
        </w:rPr>
        <w:t>наименование организации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виновным в совершении административного правонарушения, предусмотренного ч. 1 ст. 20.35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КоАП РФ и назначить административное наказание в виде административного штрафа в размере </w:t>
      </w:r>
      <w:r>
        <w:rPr>
          <w:rStyle w:val="cat-Sumgrp-26rplc-47"/>
          <w:rFonts w:ascii="Times New Roman" w:eastAsia="Times New Roman" w:hAnsi="Times New Roman" w:cs="Times New Roman"/>
          <w:sz w:val="25"/>
          <w:szCs w:val="25"/>
        </w:rPr>
        <w:t>сумма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следующие реквизиты: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ИНН </w:t>
      </w:r>
      <w:r>
        <w:rPr>
          <w:rStyle w:val="cat-PhoneNumbergrp-31rplc-48"/>
          <w:rFonts w:ascii="Times New Roman" w:eastAsia="Times New Roman" w:hAnsi="Times New Roman" w:cs="Times New Roman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КПП </w:t>
      </w:r>
      <w:r>
        <w:rPr>
          <w:rStyle w:val="cat-PhoneNumbergrp-32rplc-49"/>
          <w:rFonts w:ascii="Times New Roman" w:eastAsia="Times New Roman" w:hAnsi="Times New Roman" w:cs="Times New Roman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ОГРН 1149102019164, Юридический адрес: </w:t>
      </w:r>
      <w:r>
        <w:rPr>
          <w:rStyle w:val="cat-Addressgrp-9rplc-50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60-летия СССР, 28, Почтовый адрес: </w:t>
      </w:r>
      <w:r>
        <w:rPr>
          <w:rStyle w:val="cat-Addressgrp-9rplc-51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>60-летия СССР, 28,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Банковские реквизиты: : Получатель: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УФК по РК (Министерство юстиции </w:t>
      </w:r>
      <w:r>
        <w:rPr>
          <w:rStyle w:val="cat-Addressgrp-1rplc-52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 Отделение </w:t>
      </w:r>
      <w:r>
        <w:rPr>
          <w:rStyle w:val="cat-Addressgrp-1rplc-53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Банка России//УФК по </w:t>
      </w:r>
      <w:r>
        <w:rPr>
          <w:rStyle w:val="cat-Addressgrp-10rplc-54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БИК </w:t>
      </w:r>
      <w:r>
        <w:rPr>
          <w:rStyle w:val="cat-PhoneNumbergrp-33rplc-55"/>
          <w:rFonts w:ascii="Times New Roman" w:eastAsia="Times New Roman" w:hAnsi="Times New Roman" w:cs="Times New Roman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z w:val="25"/>
          <w:szCs w:val="25"/>
        </w:rPr>
        <w:t>, Единый казначейский счет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40102810645370000035,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Казначейский счет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03100643000000017500,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Лицевой счет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Style w:val="cat-PhoneNumbergrp-34rplc-56"/>
          <w:rFonts w:ascii="Times New Roman" w:eastAsia="Times New Roman" w:hAnsi="Times New Roman" w:cs="Times New Roman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УФК по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Style w:val="cat-Addressgrp-1rplc-57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Код Сводного реестра </w:t>
      </w:r>
      <w:r>
        <w:rPr>
          <w:rStyle w:val="cat-PhoneNumbergrp-35rplc-58"/>
          <w:rFonts w:ascii="Times New Roman" w:eastAsia="Times New Roman" w:hAnsi="Times New Roman" w:cs="Times New Roman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ОКТМО </w:t>
      </w:r>
      <w:r>
        <w:rPr>
          <w:rStyle w:val="cat-PhoneNumbergrp-36rplc-59"/>
          <w:rFonts w:ascii="Times New Roman" w:eastAsia="Times New Roman" w:hAnsi="Times New Roman" w:cs="Times New Roman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КБК </w:t>
      </w:r>
      <w:r>
        <w:rPr>
          <w:rStyle w:val="cat-PhoneNumbergrp-37rplc-60"/>
          <w:rFonts w:ascii="Times New Roman" w:eastAsia="Times New Roman" w:hAnsi="Times New Roman" w:cs="Times New Roman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PhoneNumbergrp-38rplc-61"/>
          <w:rFonts w:ascii="Times New Roman" w:eastAsia="Times New Roman" w:hAnsi="Times New Roman" w:cs="Times New Roman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УИН </w:t>
      </w:r>
      <w:r>
        <w:rPr>
          <w:rFonts w:ascii="Times New Roman" w:eastAsia="Times New Roman" w:hAnsi="Times New Roman" w:cs="Times New Roman"/>
          <w:sz w:val="25"/>
          <w:szCs w:val="25"/>
        </w:rPr>
        <w:t>0410760300265000562520119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Подлинник квитанции об оплате штрафа предоставить мировому судье судебного участка № 26 Бахчисарайского судебного района (</w:t>
      </w:r>
      <w:r>
        <w:rPr>
          <w:rStyle w:val="cat-Addressgrp-2rplc-62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 </w:t>
      </w:r>
      <w:r>
        <w:rPr>
          <w:rStyle w:val="cat-Addressgrp-1rplc-63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Style w:val="cat-Addressgrp-11rplc-64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>. 9), как документ, подтверждающий исполнение постановления, но не позднее 60 (шестидесяти) дней со дня вступления постановления в законную силу.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>
        <w:rPr>
          <w:rFonts w:ascii="Times New Roman" w:eastAsia="Times New Roman" w:hAnsi="Times New Roman" w:cs="Times New Roman"/>
          <w:sz w:val="25"/>
          <w:szCs w:val="25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Бахчисарайский районный суд </w:t>
      </w:r>
      <w:r>
        <w:rPr>
          <w:rStyle w:val="cat-Addressgrp-1rplc-65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путем подачи жалобы через мирового судью судебного участка № 26 Бахчисарайского судебного района (</w:t>
      </w:r>
      <w:r>
        <w:rPr>
          <w:rStyle w:val="cat-Addressgrp-2rplc-66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>)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Style w:val="cat-Addressgrp-1rplc-67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течение десяти </w:t>
      </w:r>
      <w:r>
        <w:rPr>
          <w:rFonts w:ascii="Times New Roman" w:eastAsia="Times New Roman" w:hAnsi="Times New Roman" w:cs="Times New Roman"/>
          <w:sz w:val="25"/>
          <w:szCs w:val="25"/>
        </w:rPr>
        <w:t>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вручения или получения копии постановления.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left="284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</w:t>
      </w:r>
      <w:r>
        <w:rPr>
          <w:rStyle w:val="cat-FIOgrp-25rplc-68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12rplc-0">
    <w:name w:val="cat-Date grp-12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FIOgrp-20rplc-5">
    <w:name w:val="cat-FIO grp-20 rplc-5"/>
    <w:basedOn w:val="DefaultParagraphFont"/>
  </w:style>
  <w:style w:type="character" w:customStyle="1" w:styleId="cat-OrganizationNamegrp-27rplc-6">
    <w:name w:val="cat-OrganizationName grp-27 rplc-6"/>
    <w:basedOn w:val="DefaultParagraphFont"/>
  </w:style>
  <w:style w:type="character" w:customStyle="1" w:styleId="cat-PhoneNumbergrp-30rplc-7">
    <w:name w:val="cat-PhoneNumber grp-30 rplc-7"/>
    <w:basedOn w:val="DefaultParagraphFont"/>
  </w:style>
  <w:style w:type="character" w:customStyle="1" w:styleId="cat-Addressgrp-4rplc-8">
    <w:name w:val="cat-Address grp-4 rplc-8"/>
    <w:basedOn w:val="DefaultParagraphFont"/>
  </w:style>
  <w:style w:type="character" w:customStyle="1" w:styleId="cat-OrganizationNamegrp-27rplc-9">
    <w:name w:val="cat-OrganizationName grp-27 rplc-9"/>
    <w:basedOn w:val="DefaultParagraphFont"/>
  </w:style>
  <w:style w:type="character" w:customStyle="1" w:styleId="cat-Dategrp-13rplc-10">
    <w:name w:val="cat-Date grp-13 rplc-10"/>
    <w:basedOn w:val="DefaultParagraphFont"/>
  </w:style>
  <w:style w:type="character" w:customStyle="1" w:styleId="cat-Addressgrp-5rplc-11">
    <w:name w:val="cat-Address grp-5 rplc-11"/>
    <w:basedOn w:val="DefaultParagraphFont"/>
  </w:style>
  <w:style w:type="character" w:customStyle="1" w:styleId="cat-Addressgrp-6rplc-12">
    <w:name w:val="cat-Address grp-6 rplc-12"/>
    <w:basedOn w:val="DefaultParagraphFont"/>
  </w:style>
  <w:style w:type="character" w:customStyle="1" w:styleId="cat-Dategrp-14rplc-13">
    <w:name w:val="cat-Date grp-14 rplc-13"/>
    <w:basedOn w:val="DefaultParagraphFont"/>
  </w:style>
  <w:style w:type="character" w:customStyle="1" w:styleId="cat-Dategrp-13rplc-14">
    <w:name w:val="cat-Date grp-13 rplc-14"/>
    <w:basedOn w:val="DefaultParagraphFont"/>
  </w:style>
  <w:style w:type="character" w:customStyle="1" w:styleId="cat-Timegrp-29rplc-15">
    <w:name w:val="cat-Time grp-29 rplc-15"/>
    <w:basedOn w:val="DefaultParagraphFont"/>
  </w:style>
  <w:style w:type="character" w:customStyle="1" w:styleId="cat-Addressgrp-5rplc-16">
    <w:name w:val="cat-Address grp-5 rplc-16"/>
    <w:basedOn w:val="DefaultParagraphFont"/>
  </w:style>
  <w:style w:type="character" w:customStyle="1" w:styleId="cat-FIOgrp-21rplc-17">
    <w:name w:val="cat-FIO grp-21 rplc-17"/>
    <w:basedOn w:val="DefaultParagraphFont"/>
  </w:style>
  <w:style w:type="character" w:customStyle="1" w:styleId="cat-Dategrp-15rplc-18">
    <w:name w:val="cat-Date grp-15 rplc-18"/>
    <w:basedOn w:val="DefaultParagraphFont"/>
  </w:style>
  <w:style w:type="character" w:customStyle="1" w:styleId="cat-Addressgrp-7rplc-19">
    <w:name w:val="cat-Address grp-7 rplc-19"/>
    <w:basedOn w:val="DefaultParagraphFont"/>
  </w:style>
  <w:style w:type="character" w:customStyle="1" w:styleId="cat-Addressgrp-5rplc-20">
    <w:name w:val="cat-Address grp-5 rplc-20"/>
    <w:basedOn w:val="DefaultParagraphFont"/>
  </w:style>
  <w:style w:type="character" w:customStyle="1" w:styleId="cat-Dategrp-16rplc-21">
    <w:name w:val="cat-Date grp-16 rplc-21"/>
    <w:basedOn w:val="DefaultParagraphFont"/>
  </w:style>
  <w:style w:type="character" w:customStyle="1" w:styleId="cat-OrganizationNamegrp-27rplc-22">
    <w:name w:val="cat-OrganizationName grp-27 rplc-22"/>
    <w:basedOn w:val="DefaultParagraphFont"/>
  </w:style>
  <w:style w:type="character" w:customStyle="1" w:styleId="cat-Dategrp-16rplc-23">
    <w:name w:val="cat-Date grp-16 rplc-23"/>
    <w:basedOn w:val="DefaultParagraphFont"/>
  </w:style>
  <w:style w:type="character" w:customStyle="1" w:styleId="cat-Dategrp-16rplc-24">
    <w:name w:val="cat-Date grp-16 rplc-24"/>
    <w:basedOn w:val="DefaultParagraphFont"/>
  </w:style>
  <w:style w:type="character" w:customStyle="1" w:styleId="cat-Dategrp-16rplc-25">
    <w:name w:val="cat-Date grp-16 rplc-25"/>
    <w:basedOn w:val="DefaultParagraphFont"/>
  </w:style>
  <w:style w:type="character" w:customStyle="1" w:styleId="cat-OrganizationNamegrp-27rplc-26">
    <w:name w:val="cat-OrganizationName grp-27 rplc-26"/>
    <w:basedOn w:val="DefaultParagraphFont"/>
  </w:style>
  <w:style w:type="character" w:customStyle="1" w:styleId="cat-Addressgrp-6rplc-27">
    <w:name w:val="cat-Address grp-6 rplc-27"/>
    <w:basedOn w:val="DefaultParagraphFont"/>
  </w:style>
  <w:style w:type="character" w:customStyle="1" w:styleId="cat-Addressgrp-8rplc-28">
    <w:name w:val="cat-Address grp-8 rplc-28"/>
    <w:basedOn w:val="DefaultParagraphFont"/>
  </w:style>
  <w:style w:type="character" w:customStyle="1" w:styleId="cat-OrganizationNamegrp-27rplc-29">
    <w:name w:val="cat-OrganizationName grp-27 rplc-29"/>
    <w:basedOn w:val="DefaultParagraphFont"/>
  </w:style>
  <w:style w:type="character" w:customStyle="1" w:styleId="cat-OrganizationNamegrp-27rplc-30">
    <w:name w:val="cat-OrganizationName grp-27 rplc-30"/>
    <w:basedOn w:val="DefaultParagraphFont"/>
  </w:style>
  <w:style w:type="character" w:customStyle="1" w:styleId="cat-OrganizationNamegrp-27rplc-31">
    <w:name w:val="cat-OrganizationName grp-27 rplc-31"/>
    <w:basedOn w:val="DefaultParagraphFont"/>
  </w:style>
  <w:style w:type="character" w:customStyle="1" w:styleId="cat-Dategrp-17rplc-32">
    <w:name w:val="cat-Date grp-17 rplc-32"/>
    <w:basedOn w:val="DefaultParagraphFont"/>
  </w:style>
  <w:style w:type="character" w:customStyle="1" w:styleId="cat-Dategrp-18rplc-33">
    <w:name w:val="cat-Date grp-18 rplc-33"/>
    <w:basedOn w:val="DefaultParagraphFont"/>
  </w:style>
  <w:style w:type="character" w:customStyle="1" w:styleId="cat-Dategrp-13rplc-34">
    <w:name w:val="cat-Date grp-13 rplc-34"/>
    <w:basedOn w:val="DefaultParagraphFont"/>
  </w:style>
  <w:style w:type="character" w:customStyle="1" w:styleId="cat-Dategrp-19rplc-35">
    <w:name w:val="cat-Date grp-19 rplc-35"/>
    <w:basedOn w:val="DefaultParagraphFont"/>
  </w:style>
  <w:style w:type="character" w:customStyle="1" w:styleId="cat-Dategrp-16rplc-36">
    <w:name w:val="cat-Date grp-16 rplc-36"/>
    <w:basedOn w:val="DefaultParagraphFont"/>
  </w:style>
  <w:style w:type="character" w:customStyle="1" w:styleId="cat-FIOgrp-22rplc-37">
    <w:name w:val="cat-FIO grp-22 rplc-37"/>
    <w:basedOn w:val="DefaultParagraphFont"/>
  </w:style>
  <w:style w:type="character" w:customStyle="1" w:styleId="cat-Dategrp-17rplc-38">
    <w:name w:val="cat-Date grp-17 rplc-38"/>
    <w:basedOn w:val="DefaultParagraphFont"/>
  </w:style>
  <w:style w:type="character" w:customStyle="1" w:styleId="cat-FIOgrp-23rplc-39">
    <w:name w:val="cat-FIO grp-23 rplc-39"/>
    <w:basedOn w:val="DefaultParagraphFont"/>
  </w:style>
  <w:style w:type="character" w:customStyle="1" w:styleId="cat-Dategrp-17rplc-40">
    <w:name w:val="cat-Date grp-17 rplc-40"/>
    <w:basedOn w:val="DefaultParagraphFont"/>
  </w:style>
  <w:style w:type="character" w:customStyle="1" w:styleId="cat-FIOgrp-24rplc-41">
    <w:name w:val="cat-FIO grp-24 rplc-41"/>
    <w:basedOn w:val="DefaultParagraphFont"/>
  </w:style>
  <w:style w:type="character" w:customStyle="1" w:styleId="cat-Dategrp-17rplc-42">
    <w:name w:val="cat-Date grp-17 rplc-42"/>
    <w:basedOn w:val="DefaultParagraphFont"/>
  </w:style>
  <w:style w:type="character" w:customStyle="1" w:styleId="cat-OrganizationNamegrp-27rplc-43">
    <w:name w:val="cat-OrganizationName grp-27 rplc-43"/>
    <w:basedOn w:val="DefaultParagraphFont"/>
  </w:style>
  <w:style w:type="character" w:customStyle="1" w:styleId="cat-OrganizationNamegrp-27rplc-44">
    <w:name w:val="cat-OrganizationName grp-27 rplc-44"/>
    <w:basedOn w:val="DefaultParagraphFont"/>
  </w:style>
  <w:style w:type="character" w:customStyle="1" w:styleId="cat-Addressgrp-6rplc-45">
    <w:name w:val="cat-Address grp-6 rplc-45"/>
    <w:basedOn w:val="DefaultParagraphFont"/>
  </w:style>
  <w:style w:type="character" w:customStyle="1" w:styleId="cat-OrganizationNamegrp-28rplc-46">
    <w:name w:val="cat-OrganizationName grp-28 rplc-46"/>
    <w:basedOn w:val="DefaultParagraphFont"/>
  </w:style>
  <w:style w:type="character" w:customStyle="1" w:styleId="cat-Sumgrp-26rplc-47">
    <w:name w:val="cat-Sum grp-26 rplc-47"/>
    <w:basedOn w:val="DefaultParagraphFont"/>
  </w:style>
  <w:style w:type="character" w:customStyle="1" w:styleId="cat-PhoneNumbergrp-31rplc-48">
    <w:name w:val="cat-PhoneNumber grp-31 rplc-48"/>
    <w:basedOn w:val="DefaultParagraphFont"/>
  </w:style>
  <w:style w:type="character" w:customStyle="1" w:styleId="cat-PhoneNumbergrp-32rplc-49">
    <w:name w:val="cat-PhoneNumber grp-32 rplc-49"/>
    <w:basedOn w:val="DefaultParagraphFont"/>
  </w:style>
  <w:style w:type="character" w:customStyle="1" w:styleId="cat-Addressgrp-9rplc-50">
    <w:name w:val="cat-Address grp-9 rplc-50"/>
    <w:basedOn w:val="DefaultParagraphFont"/>
  </w:style>
  <w:style w:type="character" w:customStyle="1" w:styleId="cat-Addressgrp-9rplc-51">
    <w:name w:val="cat-Address grp-9 rplc-51"/>
    <w:basedOn w:val="DefaultParagraphFont"/>
  </w:style>
  <w:style w:type="character" w:customStyle="1" w:styleId="cat-Addressgrp-1rplc-52">
    <w:name w:val="cat-Address grp-1 rplc-52"/>
    <w:basedOn w:val="DefaultParagraphFont"/>
  </w:style>
  <w:style w:type="character" w:customStyle="1" w:styleId="cat-Addressgrp-1rplc-53">
    <w:name w:val="cat-Address grp-1 rplc-53"/>
    <w:basedOn w:val="DefaultParagraphFont"/>
  </w:style>
  <w:style w:type="character" w:customStyle="1" w:styleId="cat-Addressgrp-10rplc-54">
    <w:name w:val="cat-Address grp-10 rplc-54"/>
    <w:basedOn w:val="DefaultParagraphFont"/>
  </w:style>
  <w:style w:type="character" w:customStyle="1" w:styleId="cat-PhoneNumbergrp-33rplc-55">
    <w:name w:val="cat-PhoneNumber grp-33 rplc-55"/>
    <w:basedOn w:val="DefaultParagraphFont"/>
  </w:style>
  <w:style w:type="character" w:customStyle="1" w:styleId="cat-PhoneNumbergrp-34rplc-56">
    <w:name w:val="cat-PhoneNumber grp-34 rplc-56"/>
    <w:basedOn w:val="DefaultParagraphFont"/>
  </w:style>
  <w:style w:type="character" w:customStyle="1" w:styleId="cat-Addressgrp-1rplc-57">
    <w:name w:val="cat-Address grp-1 rplc-57"/>
    <w:basedOn w:val="DefaultParagraphFont"/>
  </w:style>
  <w:style w:type="character" w:customStyle="1" w:styleId="cat-PhoneNumbergrp-35rplc-58">
    <w:name w:val="cat-PhoneNumber grp-35 rplc-58"/>
    <w:basedOn w:val="DefaultParagraphFont"/>
  </w:style>
  <w:style w:type="character" w:customStyle="1" w:styleId="cat-PhoneNumbergrp-36rplc-59">
    <w:name w:val="cat-PhoneNumber grp-36 rplc-59"/>
    <w:basedOn w:val="DefaultParagraphFont"/>
  </w:style>
  <w:style w:type="character" w:customStyle="1" w:styleId="cat-PhoneNumbergrp-37rplc-60">
    <w:name w:val="cat-PhoneNumber grp-37 rplc-60"/>
    <w:basedOn w:val="DefaultParagraphFont"/>
  </w:style>
  <w:style w:type="character" w:customStyle="1" w:styleId="cat-PhoneNumbergrp-38rplc-61">
    <w:name w:val="cat-PhoneNumber grp-38 rplc-61"/>
    <w:basedOn w:val="DefaultParagraphFont"/>
  </w:style>
  <w:style w:type="character" w:customStyle="1" w:styleId="cat-Addressgrp-2rplc-62">
    <w:name w:val="cat-Address grp-2 rplc-62"/>
    <w:basedOn w:val="DefaultParagraphFont"/>
  </w:style>
  <w:style w:type="character" w:customStyle="1" w:styleId="cat-Addressgrp-1rplc-63">
    <w:name w:val="cat-Address grp-1 rplc-63"/>
    <w:basedOn w:val="DefaultParagraphFont"/>
  </w:style>
  <w:style w:type="character" w:customStyle="1" w:styleId="cat-Addressgrp-11rplc-64">
    <w:name w:val="cat-Address grp-11 rplc-64"/>
    <w:basedOn w:val="DefaultParagraphFont"/>
  </w:style>
  <w:style w:type="character" w:customStyle="1" w:styleId="cat-Addressgrp-1rplc-65">
    <w:name w:val="cat-Address grp-1 rplc-65"/>
    <w:basedOn w:val="DefaultParagraphFont"/>
  </w:style>
  <w:style w:type="character" w:customStyle="1" w:styleId="cat-Addressgrp-2rplc-66">
    <w:name w:val="cat-Address grp-2 rplc-66"/>
    <w:basedOn w:val="DefaultParagraphFont"/>
  </w:style>
  <w:style w:type="character" w:customStyle="1" w:styleId="cat-Addressgrp-1rplc-67">
    <w:name w:val="cat-Address grp-1 rplc-67"/>
    <w:basedOn w:val="DefaultParagraphFont"/>
  </w:style>
  <w:style w:type="character" w:customStyle="1" w:styleId="cat-FIOgrp-25rplc-68">
    <w:name w:val="cat-FIO grp-25 rplc-6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