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251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8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</w:rPr>
        <w:t>...</w:t>
      </w:r>
      <w:r>
        <w:rPr>
          <w:rStyle w:val="cat-PassportDatagrp-17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гражданки РФ, проживающей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4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директор</w:t>
      </w:r>
      <w:r>
        <w:rPr>
          <w:rFonts w:ascii="Times New Roman" w:eastAsia="Times New Roman" w:hAnsi="Times New Roman" w:cs="Times New Roman"/>
        </w:rPr>
        <w:t xml:space="preserve">ом </w:t>
      </w:r>
      <w:r>
        <w:rPr>
          <w:rStyle w:val="cat-OrganizationNamegrp-18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пп.5 п.2. ст. 11, п.6 ст. 11 Закона 27-ФЗ «Об индивидуальном (персонифицированном) учете в системе обязательного пенсионного страхования» не предоставила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установленный срок до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</w:t>
      </w:r>
      <w:r>
        <w:rPr>
          <w:rFonts w:ascii="Times New Roman" w:eastAsia="Times New Roman" w:hAnsi="Times New Roman" w:cs="Times New Roman"/>
        </w:rPr>
        <w:t>с 4 кадровыми мероприятиями «Начало и окончание</w:t>
      </w:r>
      <w:r>
        <w:rPr>
          <w:rFonts w:ascii="Times New Roman" w:eastAsia="Times New Roman" w:hAnsi="Times New Roman" w:cs="Times New Roman"/>
        </w:rPr>
        <w:t xml:space="preserve"> договора ГПХ</w:t>
      </w:r>
      <w:r>
        <w:rPr>
          <w:rFonts w:ascii="Times New Roman" w:eastAsia="Times New Roman" w:hAnsi="Times New Roman" w:cs="Times New Roman"/>
        </w:rPr>
        <w:t>»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9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Dategrp-8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социального страхования</w:t>
      </w:r>
      <w:r>
        <w:rPr>
          <w:rFonts w:ascii="Times New Roman" w:eastAsia="Times New Roman" w:hAnsi="Times New Roman" w:cs="Times New Roman"/>
        </w:rPr>
        <w:t xml:space="preserve"> РФ по </w:t>
      </w:r>
      <w:r>
        <w:rPr>
          <w:rStyle w:val="cat-Addressgrp-1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0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4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явилась, о времени и месте рассмотрения дела извещена надлежащим образом по адресу указанному в протоколе.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1 ст.15.33.2 КоАП РФ, а именно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непредставление в установленный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</w:t>
      </w:r>
      <w:r>
        <w:rPr>
          <w:rFonts w:ascii="Times New Roman" w:eastAsia="Times New Roman" w:hAnsi="Times New Roman" w:cs="Times New Roman"/>
        </w:rPr>
        <w:t xml:space="preserve">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4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ее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выпиской из ЕГРЮЛ, формой ЕФС-1, протоколом проверки отчетности, уведомлением о доставке.</w:t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3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1 ст. 15.33.2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Рассматриваемым правонарушением не </w:t>
      </w:r>
      <w:r>
        <w:rPr>
          <w:rFonts w:ascii="Times New Roman" w:eastAsia="Times New Roman" w:hAnsi="Times New Roman" w:cs="Times New Roman"/>
        </w:rPr>
        <w:t>был причинен вред и не возникла</w:t>
      </w:r>
      <w:r>
        <w:rPr>
          <w:rFonts w:ascii="Times New Roman" w:eastAsia="Times New Roman" w:hAnsi="Times New Roman" w:cs="Times New Roman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учетом изложенного, а также учитывая </w:t>
      </w:r>
      <w:r>
        <w:rPr>
          <w:rFonts w:ascii="Times New Roman" w:eastAsia="Times New Roman" w:hAnsi="Times New Roman" w:cs="Times New Roman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</w:rPr>
        <w:t xml:space="preserve"> мировой судья приходит к выводу, что в отношении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18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возможно применить положения ч. 1 ст. 4.1.1 КоАП РФ, заменив административное наказание в виде штрафа на предупреждение.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ч.1 ст. 15.33.2,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9rplc-2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1 ст. 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Style w:val="cat-FIOgrp-16rplc-32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8rplc-6">
    <w:name w:val="cat-OrganizationName grp-18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OrganizationNamegrp-18rplc-14">
    <w:name w:val="cat-OrganizationName grp-18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Dategrp-10rplc-19">
    <w:name w:val="cat-Date grp-10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FIOgrp-14rplc-24">
    <w:name w:val="cat-FIO grp-14 rplc-24"/>
    <w:basedOn w:val="DefaultParagraphFont"/>
  </w:style>
  <w:style w:type="character" w:customStyle="1" w:styleId="cat-OrganizationNamegrp-18rplc-25">
    <w:name w:val="cat-OrganizationName grp-18 rplc-25"/>
    <w:basedOn w:val="DefaultParagraphFont"/>
  </w:style>
  <w:style w:type="character" w:customStyle="1" w:styleId="cat-FIOgrp-14rplc-26">
    <w:name w:val="cat-FIO grp-14 rplc-26"/>
    <w:basedOn w:val="DefaultParagraphFont"/>
  </w:style>
  <w:style w:type="character" w:customStyle="1" w:styleId="cat-OrganizationNamegrp-19rplc-27">
    <w:name w:val="cat-OrganizationName grp-19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6rplc-32">
    <w:name w:val="cat-FIO grp-16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11" Type="http://schemas.openxmlformats.org/officeDocument/2006/relationships/hyperlink" Target="consultantplus://offline/ref=92EEB7A94C00633AC9F901CC1344239B20D26F977F7436BA58BB776B025D64CC78898D5C34586EF70E94C2BC479DE1BCFC7B98271DF5h0P3G" TargetMode="External" /><Relationship Id="rId12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3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4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5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6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2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3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4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6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7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9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31" Type="http://schemas.openxmlformats.org/officeDocument/2006/relationships/styles" Target="styles.xml" /><Relationship Id="rId4" Type="http://schemas.openxmlformats.org/officeDocument/2006/relationships/hyperlink" Target="consultantplus://offline/ref=B98AE4A40BB2CCFAE7C6622256DD8F9C05FF03CCEB8CEDE10609A353597F2D279E7EB6574B8B311991DFD9A0D7111EBEBD8C1E240E2A5F2326sBL" TargetMode="External" /><Relationship Id="rId5" Type="http://schemas.openxmlformats.org/officeDocument/2006/relationships/hyperlink" Target="consultantplus://offline/ref=B98AE4A40BB2CCFAE7C6622256DD8F9C05FF03C2EC88EDE10609A353597F2D279E7EB65F4A8A3115CC85C9A49E4713A3BD910025102A25sEL" TargetMode="External" /><Relationship Id="rId6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7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8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9" Type="http://schemas.openxmlformats.org/officeDocument/2006/relationships/hyperlink" Target="consultantplus://offline/ref=92EEB7A94C00633AC9F901CC1344239B20D26F977F7436BA58BB776B025D64CC78898D5E315565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