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Дело № 5-26-25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директора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граждани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РФ, проживающе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помещ.1,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8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пп.5 п.2. ст. 11, п.6 ст. 11 Закона 27-ФЗ «Об индивидуальном (персонифицированном) учете в системе обязательного пенсионного страхования» не предоставил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установленный срок до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с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кадровым мероприяти</w:t>
      </w:r>
      <w:r>
        <w:rPr>
          <w:rFonts w:ascii="Times New Roman" w:eastAsia="Times New Roman" w:hAnsi="Times New Roman" w:cs="Times New Roman"/>
        </w:rPr>
        <w:t>ем «О</w:t>
      </w:r>
      <w:r>
        <w:rPr>
          <w:rFonts w:ascii="Times New Roman" w:eastAsia="Times New Roman" w:hAnsi="Times New Roman" w:cs="Times New Roman"/>
        </w:rPr>
        <w:t xml:space="preserve">кончание договора ГПХ» от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социального</w:t>
      </w:r>
      <w:r>
        <w:rPr>
          <w:rFonts w:ascii="Times New Roman" w:eastAsia="Times New Roman" w:hAnsi="Times New Roman" w:cs="Times New Roman"/>
        </w:rPr>
        <w:t xml:space="preserve"> страхования РФ по </w:t>
      </w:r>
      <w:r>
        <w:rPr>
          <w:rStyle w:val="cat-Addressgrp-1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времени и месте рассмотрения дела извещен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непредставление в установленный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</w:t>
      </w:r>
      <w:r>
        <w:rPr>
          <w:rFonts w:ascii="Times New Roman" w:eastAsia="Times New Roman" w:hAnsi="Times New Roman" w:cs="Times New Roman"/>
        </w:rPr>
        <w:t xml:space="preserve">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3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OrganizationNamegrp-18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8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OrganizationNamegrp-18rplc-14">
    <w:name w:val="cat-OrganizationName grp-18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OrganizationNamegrp-18rplc-24">
    <w:name w:val="cat-OrganizationName grp-18 rplc-24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OrganizationNamegrp-18rplc-26">
    <w:name w:val="cat-OrganizationName grp-18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6rplc-31">
    <w:name w:val="cat-FIO grp-16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