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5-26-264/2025</w:t>
      </w:r>
    </w:p>
    <w:p>
      <w:pPr>
        <w:spacing w:before="0" w:after="0"/>
        <w:ind w:right="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9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26 </w:t>
      </w:r>
      <w:r>
        <w:rPr>
          <w:rFonts w:ascii="Times New Roman" w:eastAsia="Times New Roman" w:hAnsi="Times New Roman" w:cs="Times New Roman"/>
          <w:sz w:val="27"/>
          <w:szCs w:val="27"/>
        </w:rPr>
        <w:t>Бахчисарайского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910217296509), </w:t>
      </w:r>
      <w:r>
        <w:rPr>
          <w:rStyle w:val="cat-ExternalSystemDefinedgrp-2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гражданина РФ, проживающего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помещ.2, в совершении административного правонарушения, предусмотренного ч. 5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 14.25 Кодекса РФ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ходе проверки, проведенной Межрайонной ИФНС №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1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OrganizationNamegrp-23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ОГРН 11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910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соответствие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предприятия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 нахождения постоянно действующего исполнительного органа юридического лица, установлено, что по адресу: </w:t>
      </w:r>
      <w:r>
        <w:rPr>
          <w:rStyle w:val="cat-Addressgrp-6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указанному в учредительных документах </w:t>
      </w:r>
      <w:r>
        <w:rPr>
          <w:rFonts w:ascii="Times New Roman" w:eastAsia="Times New Roman" w:hAnsi="Times New Roman" w:cs="Times New Roman"/>
          <w:sz w:val="27"/>
          <w:szCs w:val="27"/>
        </w:rPr>
        <w:t>«Фирма «Луч»</w:t>
      </w:r>
      <w:r>
        <w:rPr>
          <w:rFonts w:ascii="Times New Roman" w:eastAsia="Times New Roman" w:hAnsi="Times New Roman" w:cs="Times New Roman"/>
          <w:sz w:val="27"/>
          <w:szCs w:val="27"/>
        </w:rPr>
        <w:t>, указанное предприятие не значится, деятельность не осуществляет.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генеральным директором </w:t>
      </w:r>
      <w:r>
        <w:rPr>
          <w:rStyle w:val="cat-OrganizationNamegrp-23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нарушение срока, установленного п. 5 ст.5 Федерального закона от </w:t>
      </w:r>
      <w:r>
        <w:rPr>
          <w:rStyle w:val="cat-Dategrp-11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129-ФЗ "О государственной регистрации юридических лиц и индивидуальных предпринимателей", не представил в налоговый орган сведения о смене места нахождения постоянно действующего исполнительного органа юридического лица.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Ранее, постановлением начальника межрайонной ИФНС России №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1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от </w:t>
      </w:r>
      <w:r>
        <w:rPr>
          <w:rStyle w:val="cat-Dategrp-12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генеральный директор </w:t>
      </w:r>
      <w:r>
        <w:rPr>
          <w:rStyle w:val="cat-OrganizationNamegrp-24rplc-2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>. привлечен к административной ответственности по ч. 4 ст. 14.25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назначением наказания в виде административного штрафа в размере </w:t>
      </w:r>
      <w:r>
        <w:rPr>
          <w:rStyle w:val="cat-Sumgrp-20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обжаловано не было и вступило в законную силу </w:t>
      </w:r>
      <w:r>
        <w:rPr>
          <w:rStyle w:val="cat-Dategrp-13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уплате административного ш</w:t>
      </w:r>
      <w:r>
        <w:rPr>
          <w:rFonts w:ascii="Times New Roman" w:eastAsia="Times New Roman" w:hAnsi="Times New Roman" w:cs="Times New Roman"/>
          <w:sz w:val="27"/>
          <w:szCs w:val="27"/>
        </w:rPr>
        <w:t>траф</w:t>
      </w:r>
      <w:r>
        <w:rPr>
          <w:rFonts w:ascii="Times New Roman" w:eastAsia="Times New Roman" w:hAnsi="Times New Roman" w:cs="Times New Roman"/>
          <w:sz w:val="27"/>
          <w:szCs w:val="27"/>
        </w:rPr>
        <w:t>а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Таким образом, совершив повторно административное правонарушение, предусмотренное ч. 4 ст. 14.25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совершил административное правонарушение, предусмотренное ч. 5 ст. 14.25 КоАП РФ. Данные действия не содержат уголовно наказуемого деяния.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Для рассмотрения административного дела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не явился. О времени и месте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что подтверждается почтовым отправлением. Сведений о причинах неявки, лицо, в отношении которого ведется производство по делу об административном правонарушении, не представило, что расценивается как отсутствие уважительных причин неявки, ходатайства об отложении дела от лица, привлекаемого к административной ответственности, не поступали. При таких обстоятельствах,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на основании ч. 2 ст. 25.1 КоАП РФ считает возможным рассмотреть дело в отсутствие правонарушителя.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письменные материалы дела об административном правонарушении, мировой судья приходит к следующему.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26.1 КоАП РФ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Выписке из ЕГРЮЛ в отношен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ии </w:t>
      </w:r>
      <w:r>
        <w:rPr>
          <w:rStyle w:val="cat-OrganizationNamegrp-23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4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генеральным директором </w:t>
      </w:r>
      <w:r>
        <w:rPr>
          <w:rStyle w:val="cat-OrganizationNamegrp-23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местом нахождения и юридическим адресом предприятия указан адрес: </w:t>
      </w:r>
      <w:r>
        <w:rPr>
          <w:rStyle w:val="cat-Addressgrp-6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протоколу осмотра объекта недвижимости от </w:t>
      </w:r>
      <w:r>
        <w:rPr>
          <w:rStyle w:val="cat-Dategrp-10rplc-2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6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расположено </w:t>
      </w:r>
      <w:r>
        <w:rPr>
          <w:rFonts w:ascii="Times New Roman" w:eastAsia="Times New Roman" w:hAnsi="Times New Roman" w:cs="Times New Roman"/>
          <w:sz w:val="27"/>
          <w:szCs w:val="27"/>
        </w:rPr>
        <w:t>многоэ</w:t>
      </w:r>
      <w:r>
        <w:rPr>
          <w:rFonts w:ascii="Times New Roman" w:eastAsia="Times New Roman" w:hAnsi="Times New Roman" w:cs="Times New Roman"/>
          <w:sz w:val="27"/>
          <w:szCs w:val="27"/>
        </w:rPr>
        <w:t>тажное здание.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здании имеется вывеска с номером дома и названием улицы. Табличка с названием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организации, где-либо отсутствует. Внутри находился администратор, который сообщил, что с организацией расторгнут договор аренды 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по вышеуказанному адресу не располагается.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Должностные лица на момент проведения осмотра отсутствуют.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Статья 14.25 ч. 5 КоАП РФ предусматривает административную ответственность за повторное совершение 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фактическое местонахождение </w:t>
      </w:r>
      <w:r>
        <w:rPr>
          <w:rStyle w:val="cat-OrganizationNamegrp-23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7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обнаружено и руководителем предприятия в установленный законом срок не предоставлены сведения о смене места нахождения постоянно действующего исполнительного органа юридического лица, мировой судья приходит к выводу, что вина генерального директора </w:t>
      </w:r>
      <w:r>
        <w:rPr>
          <w:rStyle w:val="cat-OrganizationNamegrp-23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правонарушения, предусмотренного ч. 5 ст. ст. 14.25 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доказана и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47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/5 от </w:t>
      </w:r>
      <w:r>
        <w:rPr>
          <w:rStyle w:val="cat-Dategrp-15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выпиской из ЕГРЮЛ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Style w:val="cat-OrganizationNamegrp-23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6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копией протокола осмотра объекта недвижимости от </w:t>
      </w:r>
      <w:r>
        <w:rPr>
          <w:rStyle w:val="cat-Dategrp-10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от </w:t>
      </w:r>
      <w:r>
        <w:rPr>
          <w:rStyle w:val="cat-Dategrp-12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привлечении генерального директора </w:t>
      </w:r>
      <w:r>
        <w:rPr>
          <w:rStyle w:val="cat-OrganizationNamegrp-24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>. к административной ответственности по ч. 4 ст. 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и, оценив их в совокупности с точки зрения относимости и допустимости, руководствуясь ст. ст. 26.2, 26.11 КоАП РФ,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правонарушения, предусмотренного ч. 5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ст. 14.25 КоАП РФ, а именно совершение повторно административного правонарушения, предусмотренного ч. 4 ст. 14.25 КоАП РФ. Сведения о наличии в деянии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>. признаков уголовно наказуемого деяния отсутствуют.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наказания, мировой судья учитывает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административного правонарушения, данные о личности правонарушителя, его имущественное положение, отсутствие смягчающих и отягчающих вину обстоятельств и, приходит к выводу о назначении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.Б. в виде дисквалификации. Внесение сведений в реестр дисквалифицированных лиц осуществляется федеральным органом исполнительной власти, уполномоченным на ведение реестра дисквалифицированных лиц.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ч.5 ст. 14.25, ст. 29.9, 29.10 Кодекса РФ об административных правонарушениях, </w:t>
      </w:r>
    </w:p>
    <w:p>
      <w:pPr>
        <w:spacing w:before="0" w:after="0"/>
        <w:ind w:right="23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ПОСТАНОВИЛ: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3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Пронских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4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5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дисквалификации сроком на 1 (один) год.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постановления направить в Межрайонную ИФНС России № 9 по </w:t>
      </w:r>
      <w:r>
        <w:rPr>
          <w:rStyle w:val="cat-Addressgrp-1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295, </w:t>
      </w:r>
      <w:r>
        <w:rPr>
          <w:rStyle w:val="cat-Addressgrp-8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для организации его исполнения в части назначенного наказания в виде дисквалификации, в соответствии со ст. 32.11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9rplc-48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3rplc-6">
    <w:name w:val="cat-OrganizationName grp-23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OrganizationNamegrp-23rplc-15">
    <w:name w:val="cat-OrganizationName grp-23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OrganizationNamegrp-24rplc-21">
    <w:name w:val="cat-OrganizationName grp-24 rplc-21"/>
    <w:basedOn w:val="DefaultParagraphFont"/>
  </w:style>
  <w:style w:type="character" w:customStyle="1" w:styleId="cat-Sumgrp-20rplc-22">
    <w:name w:val="cat-Sum grp-20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OrganizationNamegrp-23rplc-24">
    <w:name w:val="cat-OrganizationName grp-23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OrganizationNamegrp-23rplc-26">
    <w:name w:val="cat-OrganizationName grp-23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OrganizationNamegrp-23rplc-30">
    <w:name w:val="cat-OrganizationName grp-23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Dategrp-10rplc-36">
    <w:name w:val="cat-Date grp-10 rplc-36"/>
    <w:basedOn w:val="DefaultParagraphFont"/>
  </w:style>
  <w:style w:type="character" w:customStyle="1" w:styleId="cat-Dategrp-12rplc-37">
    <w:name w:val="cat-Date grp-12 rplc-37"/>
    <w:basedOn w:val="DefaultParagraphFont"/>
  </w:style>
  <w:style w:type="character" w:customStyle="1" w:styleId="cat-OrganizationNamegrp-24rplc-38">
    <w:name w:val="cat-OrganizationName grp-24 rplc-38"/>
    <w:basedOn w:val="DefaultParagraphFont"/>
  </w:style>
  <w:style w:type="character" w:customStyle="1" w:styleId="cat-OrganizationNamegrp-23rplc-39">
    <w:name w:val="cat-OrganizationName grp-23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ExternalSystemDefinedgrp-25rplc-41">
    <w:name w:val="cat-ExternalSystemDefined grp-25 rplc-41"/>
    <w:basedOn w:val="DefaultParagraphFont"/>
  </w:style>
  <w:style w:type="character" w:customStyle="1" w:styleId="cat-PassportDatagrp-22rplc-42">
    <w:name w:val="cat-PassportData grp-2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9rplc-48">
    <w:name w:val="cat-FIO grp-1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