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№5-26-270/2025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 – конкурсного управляющего </w:t>
      </w:r>
      <w:r>
        <w:rPr>
          <w:rStyle w:val="cat-OrganizationNamegrp-15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Джанаева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6rplc-8"/>
          <w:rFonts w:ascii="Times New Roman" w:eastAsia="Times New Roman" w:hAnsi="Times New Roman" w:cs="Times New Roman"/>
        </w:rPr>
        <w:t>...</w:t>
      </w:r>
      <w:r>
        <w:rPr>
          <w:rStyle w:val="cat-PassportDatagrp-14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зд</w:t>
      </w:r>
      <w:r>
        <w:rPr>
          <w:rFonts w:ascii="Times New Roman" w:eastAsia="Times New Roman" w:hAnsi="Times New Roman" w:cs="Times New Roman"/>
        </w:rPr>
        <w:t>. 2В,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 w:firstLine="851"/>
        <w:jc w:val="both"/>
      </w:pPr>
      <w:r>
        <w:rPr>
          <w:rStyle w:val="cat-FIOgrp-12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</w:rPr>
        <w:t>конкурсн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управляющ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5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несвоевременно предоставил в МИФНС № 5 по </w:t>
      </w:r>
      <w:r>
        <w:rPr>
          <w:rStyle w:val="cat-Addressgrp-1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Единую (упрощенную) налоговую декларацию за 9 месяцев </w:t>
      </w:r>
      <w:r>
        <w:rPr>
          <w:rStyle w:val="cat-Dategrp-7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рассмотрения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явился</w:t>
      </w:r>
      <w:r>
        <w:rPr>
          <w:rFonts w:ascii="Times New Roman" w:eastAsia="Times New Roman" w:hAnsi="Times New Roman" w:cs="Times New Roman"/>
        </w:rPr>
        <w:t xml:space="preserve">, о </w:t>
      </w:r>
      <w:r>
        <w:rPr>
          <w:rFonts w:ascii="Times New Roman" w:eastAsia="Times New Roman" w:hAnsi="Times New Roman" w:cs="Times New Roman"/>
        </w:rPr>
        <w:t>времени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месте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</w:t>
      </w:r>
      <w:r>
        <w:rPr>
          <w:rFonts w:ascii="Times New Roman" w:eastAsia="Times New Roman" w:hAnsi="Times New Roman" w:cs="Times New Roman"/>
        </w:rPr>
        <w:t xml:space="preserve"> образом по адресу </w:t>
      </w:r>
      <w:r>
        <w:rPr>
          <w:rFonts w:ascii="Times New Roman" w:eastAsia="Times New Roman" w:hAnsi="Times New Roman" w:cs="Times New Roman"/>
        </w:rPr>
        <w:t>указанному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tab/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>конкурсного управляющег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Style w:val="cat-OrganizationNamegrp-15rplc-2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Джанаева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3rplc-28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5rplc-6">
    <w:name w:val="cat-OrganizationName grp-15 rplc-6"/>
    <w:basedOn w:val="DefaultParagraphFont"/>
  </w:style>
  <w:style w:type="character" w:customStyle="1" w:styleId="cat-FIOgrp-11rplc-7">
    <w:name w:val="cat-FIO grp-11 rplc-7"/>
    <w:basedOn w:val="DefaultParagraphFont"/>
  </w:style>
  <w:style w:type="character" w:customStyle="1" w:styleId="cat-ExternalSystemDefinedgrp-16rplc-8">
    <w:name w:val="cat-ExternalSystemDefined grp-16 rplc-8"/>
    <w:basedOn w:val="DefaultParagraphFont"/>
  </w:style>
  <w:style w:type="character" w:customStyle="1" w:styleId="cat-PassportDatagrp-14rplc-9">
    <w:name w:val="cat-PassportData grp-14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OrganizationNamegrp-15rplc-13">
    <w:name w:val="cat-OrganizationName grp-15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OrganizationNamegrp-15rplc-23">
    <w:name w:val="cat-OrganizationName grp-15 rplc-23"/>
    <w:basedOn w:val="DefaultParagraphFont"/>
  </w:style>
  <w:style w:type="character" w:customStyle="1" w:styleId="cat-FIOgrp-11rplc-24">
    <w:name w:val="cat-FIO grp-11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3rplc-28">
    <w:name w:val="cat-FIO grp-13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